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F9E6D" w14:textId="77777777" w:rsidR="005B558E" w:rsidRDefault="005B558E" w:rsidP="00A97EEF">
      <w:pPr>
        <w:spacing w:before="120" w:after="120" w:line="360" w:lineRule="auto"/>
        <w:jc w:val="center"/>
        <w:rPr>
          <w:rFonts w:ascii="Times New Roman" w:hAnsi="Times New Roman" w:cs="Times New Roman"/>
          <w:b/>
          <w:sz w:val="28"/>
          <w:szCs w:val="28"/>
        </w:rPr>
      </w:pPr>
      <w:r w:rsidRPr="00A97EEF">
        <w:rPr>
          <w:rFonts w:ascii="Times New Roman" w:hAnsi="Times New Roman" w:cs="Times New Roman"/>
          <w:b/>
          <w:sz w:val="28"/>
          <w:szCs w:val="28"/>
        </w:rPr>
        <w:t>Colloque international de l’APAD, Université Catholique d’Afrique Centrale (UCAC), du 27 au 29 mai 2026</w:t>
      </w:r>
    </w:p>
    <w:p w14:paraId="1A8D949D" w14:textId="77777777" w:rsidR="00A97EEF" w:rsidRPr="00A97EEF" w:rsidRDefault="00A97EEF" w:rsidP="00A97EEF">
      <w:pPr>
        <w:spacing w:before="120" w:after="120" w:line="360" w:lineRule="auto"/>
        <w:jc w:val="center"/>
        <w:rPr>
          <w:rFonts w:ascii="Times New Roman" w:hAnsi="Times New Roman" w:cs="Times New Roman"/>
          <w:b/>
          <w:i/>
          <w:sz w:val="24"/>
          <w:szCs w:val="24"/>
        </w:rPr>
      </w:pPr>
      <w:r w:rsidRPr="00A97EEF">
        <w:rPr>
          <w:rFonts w:ascii="Times New Roman" w:hAnsi="Times New Roman" w:cs="Times New Roman"/>
          <w:b/>
          <w:sz w:val="24"/>
          <w:szCs w:val="24"/>
        </w:rPr>
        <w:t xml:space="preserve">Liste des panels et des </w:t>
      </w:r>
      <w:r>
        <w:rPr>
          <w:rFonts w:ascii="Times New Roman" w:hAnsi="Times New Roman" w:cs="Times New Roman"/>
          <w:b/>
          <w:sz w:val="24"/>
          <w:szCs w:val="24"/>
        </w:rPr>
        <w:t xml:space="preserve">propositions de </w:t>
      </w:r>
      <w:r w:rsidRPr="00A97EEF">
        <w:rPr>
          <w:rFonts w:ascii="Times New Roman" w:hAnsi="Times New Roman" w:cs="Times New Roman"/>
          <w:b/>
          <w:sz w:val="24"/>
          <w:szCs w:val="24"/>
        </w:rPr>
        <w:t xml:space="preserve">résumés </w:t>
      </w:r>
      <w:r>
        <w:rPr>
          <w:rFonts w:ascii="Times New Roman" w:hAnsi="Times New Roman" w:cs="Times New Roman"/>
          <w:b/>
          <w:sz w:val="24"/>
          <w:szCs w:val="24"/>
        </w:rPr>
        <w:t>retenues</w:t>
      </w:r>
    </w:p>
    <w:p w14:paraId="448B1CC8" w14:textId="77777777" w:rsidR="005B558E" w:rsidRDefault="005B558E" w:rsidP="005B558E">
      <w:pPr>
        <w:spacing w:before="120" w:after="120" w:line="360" w:lineRule="auto"/>
        <w:jc w:val="both"/>
        <w:rPr>
          <w:rFonts w:ascii="Times New Roman" w:hAnsi="Times New Roman" w:cs="Times New Roman"/>
          <w:b/>
          <w:bCs/>
          <w:sz w:val="24"/>
          <w:szCs w:val="24"/>
        </w:rPr>
      </w:pPr>
    </w:p>
    <w:p w14:paraId="27DC0504" w14:textId="77777777" w:rsidR="005B558E" w:rsidRPr="005B558E" w:rsidRDefault="005B558E" w:rsidP="005B558E">
      <w:pPr>
        <w:spacing w:before="120" w:after="120" w:line="360" w:lineRule="auto"/>
        <w:jc w:val="both"/>
        <w:rPr>
          <w:rFonts w:ascii="Times New Roman" w:hAnsi="Times New Roman" w:cs="Times New Roman"/>
          <w:b/>
          <w:bCs/>
          <w:sz w:val="24"/>
          <w:szCs w:val="24"/>
        </w:rPr>
      </w:pPr>
      <w:r w:rsidRPr="00831501">
        <w:rPr>
          <w:rFonts w:ascii="Times New Roman" w:hAnsi="Times New Roman" w:cs="Times New Roman"/>
          <w:b/>
          <w:bCs/>
          <w:sz w:val="24"/>
          <w:szCs w:val="24"/>
          <w:highlight w:val="yellow"/>
        </w:rPr>
        <w:t>Panel</w:t>
      </w:r>
      <w:r w:rsidR="00C009D4" w:rsidRPr="00831501">
        <w:rPr>
          <w:rFonts w:ascii="Times New Roman" w:hAnsi="Times New Roman" w:cs="Times New Roman"/>
          <w:b/>
          <w:bCs/>
          <w:sz w:val="24"/>
          <w:szCs w:val="24"/>
          <w:highlight w:val="yellow"/>
        </w:rPr>
        <w:t xml:space="preserve"> 1</w:t>
      </w:r>
      <w:r w:rsidRPr="00831501">
        <w:rPr>
          <w:rFonts w:ascii="Times New Roman" w:hAnsi="Times New Roman" w:cs="Times New Roman"/>
          <w:b/>
          <w:bCs/>
          <w:sz w:val="24"/>
          <w:szCs w:val="24"/>
          <w:highlight w:val="yellow"/>
        </w:rPr>
        <w:t xml:space="preserve"> : Action publique, extractivisme et dynamiques territoriales : rapports de pouvoir, résistances collectives et recompositions socio-politiques</w:t>
      </w:r>
    </w:p>
    <w:p w14:paraId="3EB9348F" w14:textId="77777777" w:rsidR="005B558E" w:rsidRPr="00CD7D3C" w:rsidRDefault="00E40D5A" w:rsidP="005B558E">
      <w:pPr>
        <w:spacing w:before="120" w:after="120" w:line="360" w:lineRule="auto"/>
        <w:jc w:val="both"/>
        <w:rPr>
          <w:rFonts w:ascii="Times New Roman" w:hAnsi="Times New Roman" w:cs="Times New Roman"/>
          <w:b/>
          <w:sz w:val="24"/>
          <w:szCs w:val="24"/>
        </w:rPr>
      </w:pPr>
      <w:r w:rsidRPr="00CD7D3C">
        <w:rPr>
          <w:rFonts w:ascii="Times New Roman" w:hAnsi="Times New Roman" w:cs="Times New Roman"/>
          <w:b/>
          <w:sz w:val="24"/>
          <w:szCs w:val="24"/>
        </w:rPr>
        <w:t>M</w:t>
      </w:r>
      <w:r w:rsidR="005B558E" w:rsidRPr="00CD7D3C">
        <w:rPr>
          <w:rFonts w:ascii="Times New Roman" w:hAnsi="Times New Roman" w:cs="Times New Roman"/>
          <w:b/>
          <w:sz w:val="24"/>
          <w:szCs w:val="24"/>
        </w:rPr>
        <w:t xml:space="preserve">BOG IBOCK Martin Raymond Willy, </w:t>
      </w:r>
      <w:r w:rsidR="005B558E" w:rsidRPr="00CD7D3C">
        <w:rPr>
          <w:rFonts w:ascii="Times New Roman" w:hAnsi="Times New Roman" w:cs="Times New Roman"/>
          <w:sz w:val="24"/>
          <w:szCs w:val="24"/>
        </w:rPr>
        <w:t>Universi</w:t>
      </w:r>
      <w:r w:rsidRPr="00CD7D3C">
        <w:rPr>
          <w:rFonts w:ascii="Times New Roman" w:hAnsi="Times New Roman" w:cs="Times New Roman"/>
          <w:sz w:val="24"/>
          <w:szCs w:val="24"/>
        </w:rPr>
        <w:t xml:space="preserve">té de Douala, </w:t>
      </w:r>
      <w:hyperlink r:id="rId7" w:history="1">
        <w:r w:rsidR="005B558E" w:rsidRPr="00CD7D3C">
          <w:rPr>
            <w:rStyle w:val="Lienhypertexte"/>
            <w:rFonts w:ascii="Times New Roman" w:hAnsi="Times New Roman" w:cs="Times New Roman"/>
            <w:sz w:val="24"/>
            <w:szCs w:val="24"/>
          </w:rPr>
          <w:t>ibock_martin@yahoo.fr</w:t>
        </w:r>
      </w:hyperlink>
    </w:p>
    <w:p w14:paraId="62221E13" w14:textId="77777777" w:rsidR="005B558E" w:rsidRPr="005B558E" w:rsidRDefault="00A97EEF" w:rsidP="00A97EEF">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1.</w:t>
      </w:r>
      <w:r w:rsidR="005B558E" w:rsidRPr="005B558E">
        <w:rPr>
          <w:rFonts w:ascii="Times New Roman" w:hAnsi="Times New Roman" w:cs="Times New Roman"/>
          <w:b/>
          <w:sz w:val="24"/>
          <w:szCs w:val="24"/>
        </w:rPr>
        <w:t xml:space="preserve"> Extractivisme vert et souveraineté en trompe-l’œil : résistances gabonaises face à la rente carbone et à l</w:t>
      </w:r>
      <w:r>
        <w:rPr>
          <w:rFonts w:ascii="Times New Roman" w:hAnsi="Times New Roman" w:cs="Times New Roman"/>
          <w:b/>
          <w:sz w:val="24"/>
          <w:szCs w:val="24"/>
        </w:rPr>
        <w:t xml:space="preserve">a captation globale des forêts </w:t>
      </w:r>
    </w:p>
    <w:p w14:paraId="51E8ADB8" w14:textId="77777777" w:rsidR="005B558E" w:rsidRPr="005B558E" w:rsidRDefault="00A97EEF" w:rsidP="005B558E">
      <w:pPr>
        <w:spacing w:before="120" w:after="120" w:line="360" w:lineRule="auto"/>
        <w:jc w:val="both"/>
        <w:rPr>
          <w:rFonts w:ascii="Times New Roman" w:hAnsi="Times New Roman" w:cs="Times New Roman"/>
          <w:sz w:val="24"/>
          <w:szCs w:val="24"/>
        </w:rPr>
      </w:pPr>
      <w:r w:rsidRPr="00A97EEF">
        <w:rPr>
          <w:rFonts w:ascii="Times New Roman" w:hAnsi="Times New Roman" w:cs="Times New Roman"/>
          <w:sz w:val="24"/>
          <w:szCs w:val="24"/>
        </w:rPr>
        <w:t>Bruno MVE EBANG</w:t>
      </w:r>
      <w:r>
        <w:rPr>
          <w:rFonts w:ascii="Times New Roman" w:hAnsi="Times New Roman" w:cs="Times New Roman"/>
          <w:sz w:val="24"/>
          <w:szCs w:val="24"/>
        </w:rPr>
        <w:t xml:space="preserve">, </w:t>
      </w:r>
      <w:r w:rsidR="005B558E" w:rsidRPr="005B558E">
        <w:rPr>
          <w:rFonts w:ascii="Times New Roman" w:hAnsi="Times New Roman" w:cs="Times New Roman"/>
          <w:sz w:val="24"/>
          <w:szCs w:val="24"/>
        </w:rPr>
        <w:t xml:space="preserve">Chef du département de Science Politique et Maître de Conférences </w:t>
      </w:r>
      <w:r>
        <w:rPr>
          <w:rFonts w:ascii="Times New Roman" w:hAnsi="Times New Roman" w:cs="Times New Roman"/>
          <w:sz w:val="24"/>
          <w:szCs w:val="24"/>
        </w:rPr>
        <w:t xml:space="preserve">Agrégé en Science, </w:t>
      </w:r>
      <w:r w:rsidR="005B558E" w:rsidRPr="005B558E">
        <w:rPr>
          <w:rFonts w:ascii="Times New Roman" w:hAnsi="Times New Roman" w:cs="Times New Roman"/>
          <w:sz w:val="24"/>
          <w:szCs w:val="24"/>
        </w:rPr>
        <w:t>enseignant permanent à l’Un</w:t>
      </w:r>
      <w:r>
        <w:rPr>
          <w:rFonts w:ascii="Times New Roman" w:hAnsi="Times New Roman" w:cs="Times New Roman"/>
          <w:sz w:val="24"/>
          <w:szCs w:val="24"/>
        </w:rPr>
        <w:t xml:space="preserve">iversité Omar Bongo, </w:t>
      </w:r>
      <w:r w:rsidR="005B558E" w:rsidRPr="005B558E">
        <w:rPr>
          <w:rFonts w:ascii="Times New Roman" w:hAnsi="Times New Roman" w:cs="Times New Roman"/>
          <w:sz w:val="24"/>
          <w:szCs w:val="24"/>
        </w:rPr>
        <w:t xml:space="preserve">Faculté de Droit et des Sciences Économiques. Email : </w:t>
      </w:r>
      <w:hyperlink r:id="rId8" w:history="1">
        <w:r w:rsidR="005B558E" w:rsidRPr="005B558E">
          <w:rPr>
            <w:rStyle w:val="Lienhypertexte"/>
            <w:rFonts w:ascii="Times New Roman" w:hAnsi="Times New Roman" w:cs="Times New Roman"/>
            <w:sz w:val="24"/>
            <w:szCs w:val="24"/>
          </w:rPr>
          <w:t>mvebruno1@yahoo.fr</w:t>
        </w:r>
      </w:hyperlink>
    </w:p>
    <w:p w14:paraId="665D5E7B" w14:textId="77777777" w:rsidR="005B558E" w:rsidRPr="00A97EEF" w:rsidRDefault="005B558E" w:rsidP="005B558E">
      <w:pPr>
        <w:spacing w:before="120" w:after="120" w:line="360" w:lineRule="auto"/>
        <w:jc w:val="both"/>
        <w:rPr>
          <w:rFonts w:ascii="Times New Roman" w:hAnsi="Times New Roman" w:cs="Times New Roman"/>
          <w:sz w:val="24"/>
          <w:szCs w:val="24"/>
        </w:rPr>
      </w:pPr>
      <w:r w:rsidRPr="005B558E">
        <w:rPr>
          <w:rFonts w:ascii="Times New Roman" w:hAnsi="Times New Roman" w:cs="Times New Roman"/>
          <w:sz w:val="24"/>
          <w:szCs w:val="24"/>
        </w:rPr>
        <w:t xml:space="preserve">Cette communication analyse la tension structurelle tension entre protection environnementale, souveraineté nationale et logiques rentières au Gabon, État encore marqué par un extractivisme postcolonial (pétrole, bois, manganèse). Depuis les années 2000, le pays se repositionne en « État vert » : création de 13 parcs nationaux, exploitation forestière certifiée, intégration aux mécanismes REDD+ et marchés du carbone. Ces initiatives visent une diversification économique et une affirmation souveraine dans la gouvernance climatique mondiale. Pourtant, cette « transition verte » ne rompt pas avec la dépendance rentière, mais la renouvelle. L’environnement devient une nouvelle ressource stratégique, valorisée par la certification, la monétisation des services écosystémiques et la financiarisation de la nature. La biodiversité se transforme ainsi en actif marchand et diplomatique. Mobilisant l’écologie politique et l’économie politique de la dépendance, l’analyse montre que l’action publique gabonaise oscille entre discours de souveraineté écologique et reconduction des structures rentières. La problématique centrale interroge la conciliation entre injonctions globales à la durabilité et la mise en œuvre d’une « rente verte » qui reconfigure, plutôt que ne rompt, le modèle extractiviste. L’hypothèse avancée est que cette rente verte constitue une adaptation du régime rentier aux exigences de l’économie verte mondiale : la nature sert simultanément de légitimation internationale, de ressource économique et d’outil diplomatique, sans émancipation réelle des dépendances pétrolières. Basée sur une approche qualitative (analyse documentaire et entretiens avec acteurs institutionnels, société civile et communautés), cette </w:t>
      </w:r>
      <w:r w:rsidRPr="005B558E">
        <w:rPr>
          <w:rFonts w:ascii="Times New Roman" w:hAnsi="Times New Roman" w:cs="Times New Roman"/>
          <w:sz w:val="24"/>
          <w:szCs w:val="24"/>
        </w:rPr>
        <w:lastRenderedPageBreak/>
        <w:t>étude contribue à une réflexion comparative sur l’extractivisme vert contemporain en Afrique et sur la redéfinition de la souveraineté des États rentiers par la nature dans un ord</w:t>
      </w:r>
      <w:r w:rsidR="00A97EEF">
        <w:rPr>
          <w:rFonts w:ascii="Times New Roman" w:hAnsi="Times New Roman" w:cs="Times New Roman"/>
          <w:sz w:val="24"/>
          <w:szCs w:val="24"/>
        </w:rPr>
        <w:t>re mondialisé de la durabilité.</w:t>
      </w:r>
    </w:p>
    <w:p w14:paraId="26FE9171" w14:textId="77777777" w:rsidR="005B558E" w:rsidRPr="00A97EEF" w:rsidRDefault="00A97EEF" w:rsidP="00A97EEF">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2.</w:t>
      </w:r>
      <w:r w:rsidR="005B558E" w:rsidRPr="00A97EEF">
        <w:rPr>
          <w:rFonts w:ascii="Times New Roman" w:hAnsi="Times New Roman" w:cs="Times New Roman"/>
          <w:b/>
          <w:sz w:val="24"/>
          <w:szCs w:val="24"/>
        </w:rPr>
        <w:t> Extractivisme de proximité et résistances communales : la bataille pour les carrières de Njombé-Penja</w:t>
      </w:r>
      <w:r>
        <w:rPr>
          <w:rFonts w:ascii="Times New Roman" w:hAnsi="Times New Roman" w:cs="Times New Roman"/>
          <w:b/>
          <w:sz w:val="24"/>
          <w:szCs w:val="24"/>
        </w:rPr>
        <w:t xml:space="preserve"> dans le Cameroun décentralisé </w:t>
      </w:r>
    </w:p>
    <w:p w14:paraId="0F1E6017" w14:textId="77777777" w:rsidR="005B558E" w:rsidRPr="005B558E" w:rsidRDefault="00A97EEF" w:rsidP="005B558E">
      <w:pPr>
        <w:spacing w:before="120" w:after="120" w:line="360" w:lineRule="auto"/>
        <w:jc w:val="both"/>
        <w:rPr>
          <w:rFonts w:ascii="Times New Roman" w:hAnsi="Times New Roman" w:cs="Times New Roman"/>
          <w:sz w:val="24"/>
          <w:szCs w:val="24"/>
        </w:rPr>
      </w:pPr>
      <w:r w:rsidRPr="00A97EEF">
        <w:rPr>
          <w:rFonts w:ascii="Times New Roman" w:hAnsi="Times New Roman" w:cs="Times New Roman"/>
          <w:sz w:val="24"/>
          <w:szCs w:val="24"/>
        </w:rPr>
        <w:t>Isaac ESSAMÉ</w:t>
      </w:r>
      <w:r>
        <w:rPr>
          <w:rFonts w:ascii="Times New Roman" w:hAnsi="Times New Roman" w:cs="Times New Roman"/>
          <w:sz w:val="24"/>
          <w:szCs w:val="24"/>
        </w:rPr>
        <w:t xml:space="preserve">, </w:t>
      </w:r>
      <w:r w:rsidR="005B558E" w:rsidRPr="005B558E">
        <w:rPr>
          <w:rFonts w:ascii="Times New Roman" w:hAnsi="Times New Roman" w:cs="Times New Roman"/>
          <w:sz w:val="24"/>
          <w:szCs w:val="24"/>
        </w:rPr>
        <w:t>Ph.D en Sc</w:t>
      </w:r>
      <w:r>
        <w:rPr>
          <w:rFonts w:ascii="Times New Roman" w:hAnsi="Times New Roman" w:cs="Times New Roman"/>
          <w:sz w:val="24"/>
          <w:szCs w:val="24"/>
        </w:rPr>
        <w:t>ience politique,</w:t>
      </w:r>
      <w:r w:rsidR="005B558E" w:rsidRPr="005B558E">
        <w:rPr>
          <w:rFonts w:ascii="Times New Roman" w:hAnsi="Times New Roman" w:cs="Times New Roman"/>
          <w:sz w:val="24"/>
          <w:szCs w:val="24"/>
        </w:rPr>
        <w:t xml:space="preserve"> Chargé de Co</w:t>
      </w:r>
      <w:r>
        <w:rPr>
          <w:rFonts w:ascii="Times New Roman" w:hAnsi="Times New Roman" w:cs="Times New Roman"/>
          <w:sz w:val="24"/>
          <w:szCs w:val="24"/>
        </w:rPr>
        <w:t xml:space="preserve">urs à l’Université de Douala, </w:t>
      </w:r>
      <w:r w:rsidR="005B558E" w:rsidRPr="005B558E">
        <w:rPr>
          <w:rFonts w:ascii="Times New Roman" w:hAnsi="Times New Roman" w:cs="Times New Roman"/>
          <w:sz w:val="24"/>
          <w:szCs w:val="24"/>
        </w:rPr>
        <w:t xml:space="preserve">Département de </w:t>
      </w:r>
      <w:r>
        <w:rPr>
          <w:rFonts w:ascii="Times New Roman" w:hAnsi="Times New Roman" w:cs="Times New Roman"/>
          <w:sz w:val="24"/>
          <w:szCs w:val="24"/>
        </w:rPr>
        <w:t xml:space="preserve">Science Politique, </w:t>
      </w:r>
      <w:hyperlink r:id="rId9" w:history="1">
        <w:r w:rsidRPr="00187BD6">
          <w:rPr>
            <w:rStyle w:val="Lienhypertexte"/>
            <w:rFonts w:ascii="Times New Roman" w:hAnsi="Times New Roman" w:cs="Times New Roman"/>
            <w:sz w:val="24"/>
            <w:szCs w:val="24"/>
          </w:rPr>
          <w:t>iessame2016@gmail.com</w:t>
        </w:r>
      </w:hyperlink>
      <w:r>
        <w:rPr>
          <w:rFonts w:ascii="Times New Roman" w:hAnsi="Times New Roman" w:cs="Times New Roman"/>
          <w:sz w:val="24"/>
          <w:szCs w:val="24"/>
        </w:rPr>
        <w:t xml:space="preserve"> </w:t>
      </w:r>
    </w:p>
    <w:p w14:paraId="1B590323" w14:textId="77777777" w:rsidR="005B558E" w:rsidRPr="005B558E" w:rsidRDefault="005B558E" w:rsidP="005B558E">
      <w:pPr>
        <w:spacing w:before="120" w:after="120" w:line="360" w:lineRule="auto"/>
        <w:jc w:val="both"/>
        <w:rPr>
          <w:rFonts w:ascii="Times New Roman" w:hAnsi="Times New Roman" w:cs="Times New Roman"/>
          <w:sz w:val="24"/>
          <w:szCs w:val="24"/>
        </w:rPr>
      </w:pPr>
      <w:r w:rsidRPr="005B558E">
        <w:rPr>
          <w:rFonts w:ascii="Times New Roman" w:hAnsi="Times New Roman" w:cs="Times New Roman"/>
          <w:sz w:val="24"/>
          <w:szCs w:val="24"/>
        </w:rPr>
        <w:t xml:space="preserve">Une collectivité territoriale décentralisée ne peut assurer son développement ni l’épanouissement de ses populations sans mobilisation substantielle de ressources. Les communes camerounaises, dont celle de Njombé-Penja, n’échappent pas à cette exigence. Or, les ressources naturelles, notamment les produits de carrières (substances minérales non concessibles), lorsqu’elles sont bien gérées, accroissent significativement les capacités financières locales. Malgré la sixième compétence économique attribuée aux communes par le Code général de la décentralisation de 2019 et le cadre juridique renforcé en 2023, l’ex-maire de Njombé-Penja, Paul Eric Kingué, s’est vu refuser par le ministre de la Décentralisation et le préfet du Moungo le droit d’exploiter directement ces carrières. Ces ressources sont pourtant intensément exploitées par des entreprises privées et l’État sans participation ni bénéfice notable pour la commune et ses populations. À travers observations de terrain, entretiens avec autorités communales, entreprises et populations, et une analyse en termes de néo-institutionnalisme du choix rationnel, cette communication montrera que la gouvernance extractive des carrières à Njombé-Penja est à la fois </w:t>
      </w:r>
      <w:r w:rsidRPr="005B558E">
        <w:rPr>
          <w:rFonts w:ascii="Times New Roman" w:hAnsi="Times New Roman" w:cs="Times New Roman"/>
          <w:bCs/>
          <w:sz w:val="24"/>
          <w:szCs w:val="24"/>
        </w:rPr>
        <w:t>querellée</w:t>
      </w:r>
      <w:r w:rsidRPr="005B558E">
        <w:rPr>
          <w:rFonts w:ascii="Times New Roman" w:hAnsi="Times New Roman" w:cs="Times New Roman"/>
          <w:sz w:val="24"/>
          <w:szCs w:val="24"/>
        </w:rPr>
        <w:t xml:space="preserve"> (conflits État-commune) et </w:t>
      </w:r>
      <w:r w:rsidRPr="005B558E">
        <w:rPr>
          <w:rFonts w:ascii="Times New Roman" w:hAnsi="Times New Roman" w:cs="Times New Roman"/>
          <w:bCs/>
          <w:sz w:val="24"/>
          <w:szCs w:val="24"/>
        </w:rPr>
        <w:t>arbitrairement rentabilisée</w:t>
      </w:r>
      <w:r w:rsidRPr="005B558E">
        <w:rPr>
          <w:rFonts w:ascii="Times New Roman" w:hAnsi="Times New Roman" w:cs="Times New Roman"/>
          <w:sz w:val="24"/>
          <w:szCs w:val="24"/>
        </w:rPr>
        <w:t xml:space="preserve"> au profit d’acteurs externes, compromettant ainsi l’action communale et le développement local.</w:t>
      </w:r>
    </w:p>
    <w:p w14:paraId="40DA12B5" w14:textId="77777777" w:rsidR="005B558E" w:rsidRPr="005B558E" w:rsidRDefault="00875212" w:rsidP="00875212">
      <w:pPr>
        <w:spacing w:before="120" w:after="120" w:line="360" w:lineRule="auto"/>
        <w:jc w:val="both"/>
        <w:rPr>
          <w:rFonts w:ascii="Times New Roman" w:hAnsi="Times New Roman" w:cs="Times New Roman"/>
          <w:b/>
          <w:sz w:val="24"/>
          <w:szCs w:val="24"/>
        </w:rPr>
      </w:pPr>
      <w:r>
        <w:rPr>
          <w:rFonts w:ascii="Times New Roman" w:hAnsi="Times New Roman" w:cs="Times New Roman"/>
          <w:sz w:val="24"/>
          <w:szCs w:val="24"/>
        </w:rPr>
        <w:t>3.</w:t>
      </w:r>
      <w:r w:rsidR="005B558E" w:rsidRPr="005B558E">
        <w:rPr>
          <w:rFonts w:ascii="Times New Roman" w:hAnsi="Times New Roman" w:cs="Times New Roman"/>
          <w:b/>
          <w:sz w:val="24"/>
          <w:szCs w:val="24"/>
        </w:rPr>
        <w:t> Extractivisme minier globalisé et résistances plurielles en Haïti : une ethnographie des impacts de genre, culturels, environnementaux et socio-économiques autour de la SEDREN ».</w:t>
      </w:r>
    </w:p>
    <w:p w14:paraId="090C7E0D" w14:textId="77777777" w:rsidR="005B558E" w:rsidRPr="005B558E" w:rsidRDefault="00875212" w:rsidP="005B558E">
      <w:pPr>
        <w:spacing w:before="120" w:after="120" w:line="360" w:lineRule="auto"/>
        <w:jc w:val="both"/>
        <w:rPr>
          <w:rFonts w:ascii="Times New Roman" w:hAnsi="Times New Roman" w:cs="Times New Roman"/>
          <w:sz w:val="24"/>
          <w:szCs w:val="24"/>
        </w:rPr>
      </w:pPr>
      <w:r w:rsidRPr="00875212">
        <w:rPr>
          <w:rFonts w:ascii="Times New Roman" w:hAnsi="Times New Roman" w:cs="Times New Roman"/>
          <w:sz w:val="24"/>
          <w:szCs w:val="24"/>
        </w:rPr>
        <w:t>Peterson DEROLUS</w:t>
      </w:r>
      <w:r>
        <w:rPr>
          <w:rFonts w:ascii="Times New Roman" w:hAnsi="Times New Roman" w:cs="Times New Roman"/>
          <w:sz w:val="24"/>
          <w:szCs w:val="24"/>
        </w:rPr>
        <w:t xml:space="preserve">, </w:t>
      </w:r>
      <w:r w:rsidR="005B558E" w:rsidRPr="005B558E">
        <w:rPr>
          <w:rFonts w:ascii="Times New Roman" w:hAnsi="Times New Roman" w:cs="Times New Roman"/>
          <w:sz w:val="24"/>
          <w:szCs w:val="24"/>
        </w:rPr>
        <w:t xml:space="preserve">candidat au doctorat en sociologie à l’Université d’Ottawa, Centre de Recherche interdisciplinaire et de valorisation des savoirs </w:t>
      </w:r>
      <w:r w:rsidR="00E40D5A">
        <w:rPr>
          <w:rFonts w:ascii="Times New Roman" w:hAnsi="Times New Roman" w:cs="Times New Roman"/>
          <w:sz w:val="24"/>
          <w:szCs w:val="24"/>
        </w:rPr>
        <w:t>en Haïti (CRIVASH),</w:t>
      </w:r>
      <w:r w:rsidR="005B558E" w:rsidRPr="005B558E">
        <w:rPr>
          <w:rFonts w:ascii="Times New Roman" w:hAnsi="Times New Roman" w:cs="Times New Roman"/>
          <w:sz w:val="24"/>
          <w:szCs w:val="24"/>
        </w:rPr>
        <w:t xml:space="preserve"> </w:t>
      </w:r>
      <w:hyperlink r:id="rId10" w:history="1">
        <w:r w:rsidR="005B558E" w:rsidRPr="005B558E">
          <w:rPr>
            <w:rStyle w:val="Lienhypertexte"/>
            <w:rFonts w:ascii="Times New Roman" w:hAnsi="Times New Roman" w:cs="Times New Roman"/>
            <w:sz w:val="24"/>
            <w:szCs w:val="24"/>
          </w:rPr>
          <w:t>pdero010@uottawa.ca</w:t>
        </w:r>
      </w:hyperlink>
    </w:p>
    <w:p w14:paraId="3F4C7976" w14:textId="77777777" w:rsidR="005B558E" w:rsidRPr="005B558E" w:rsidRDefault="005B558E" w:rsidP="005B558E">
      <w:pPr>
        <w:spacing w:before="120" w:after="120" w:line="360" w:lineRule="auto"/>
        <w:jc w:val="both"/>
        <w:rPr>
          <w:rFonts w:ascii="Times New Roman" w:hAnsi="Times New Roman" w:cs="Times New Roman"/>
          <w:sz w:val="24"/>
          <w:szCs w:val="24"/>
          <w:lang w:val="fr-CA"/>
        </w:rPr>
      </w:pPr>
      <w:r w:rsidRPr="005B558E">
        <w:rPr>
          <w:rFonts w:ascii="Times New Roman" w:hAnsi="Times New Roman" w:cs="Times New Roman"/>
          <w:sz w:val="24"/>
          <w:szCs w:val="24"/>
          <w:lang w:val="fr-CA"/>
        </w:rPr>
        <w:t xml:space="preserve">Après l’expérience coloniale en matière d’extractivisme, Haïti a connu deux grandes expériences avec la compagnie Reynold’s mining et la Société Économique de Développement des Ressources Naturelles (SEDREN), une filiale de l’entreprise canadienne International Halliday mines corporation. La littérature scientifique sur ces deux expériences n’est non </w:t>
      </w:r>
      <w:r w:rsidRPr="005B558E">
        <w:rPr>
          <w:rFonts w:ascii="Times New Roman" w:hAnsi="Times New Roman" w:cs="Times New Roman"/>
          <w:sz w:val="24"/>
          <w:szCs w:val="24"/>
          <w:lang w:val="fr-CA"/>
        </w:rPr>
        <w:lastRenderedPageBreak/>
        <w:t>seulement pas nombreuse, en plus, les travaux existants se concentrent sur l’implication macro-économique de ces expériences pour le pays. L’absence de recherche ethnographique sur la question implique une sorte d’invisibilisation de l’expérience haïtienne et des communautés paysannes haïtiennes dans les grands débats scientifiques sur l’économie politique de l’extractivisme.  À partir d’une enquête ethnographique réalisée en 2024 dans la localité paysanne Mémé Bertrand sur l’expérience d’extractivisme minier avec la SEDREN et à la lumière d’un cadre conceptuel d’écologie politique et d’une posture décoloniale, j’ai analysé les implications socio-économiques, environnementales, culturelles, infrastructurelles et de genre de cette expérience dans la localité depuis 1956 jusqu’à aujourd’hui.  En termes de résultats, l’enquête révélait que la SEDREN impliquait des impacts socio-économique, environnementales et culturels négatifs pour la localité. Ensuite, selon les résultats, cette expérience accompagnait d’un certain développement des infrastructures routières, sanitaires et scolaire. Enfin, les résultats mettent en évidence une sorte de résistance invisible à la SEDREN.</w:t>
      </w:r>
    </w:p>
    <w:p w14:paraId="73DC7B4E" w14:textId="77777777" w:rsidR="005B558E" w:rsidRPr="005B558E" w:rsidRDefault="00875212" w:rsidP="005B558E">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4.</w:t>
      </w:r>
      <w:r w:rsidR="005B558E" w:rsidRPr="005B558E">
        <w:rPr>
          <w:rFonts w:ascii="Times New Roman" w:hAnsi="Times New Roman" w:cs="Times New Roman"/>
          <w:b/>
          <w:sz w:val="24"/>
          <w:szCs w:val="24"/>
        </w:rPr>
        <w:t> Or artisanal, État vorace : la “concertation” comme nouvelle technologie d’extractivisme dans l’Est du Cameroun »</w:t>
      </w:r>
    </w:p>
    <w:p w14:paraId="6C735E90" w14:textId="77777777" w:rsidR="005B558E" w:rsidRPr="005B558E" w:rsidRDefault="00875212" w:rsidP="005B558E">
      <w:pPr>
        <w:spacing w:before="120" w:after="120" w:line="360" w:lineRule="auto"/>
        <w:jc w:val="both"/>
        <w:rPr>
          <w:rFonts w:ascii="Times New Roman" w:hAnsi="Times New Roman" w:cs="Times New Roman"/>
          <w:sz w:val="24"/>
          <w:szCs w:val="24"/>
        </w:rPr>
      </w:pPr>
      <w:r w:rsidRPr="00875212">
        <w:rPr>
          <w:rFonts w:ascii="Times New Roman" w:hAnsi="Times New Roman" w:cs="Times New Roman"/>
          <w:sz w:val="24"/>
          <w:szCs w:val="24"/>
        </w:rPr>
        <w:t>EKANG Adventus NZIKE</w:t>
      </w:r>
      <w:r>
        <w:rPr>
          <w:rFonts w:ascii="Times New Roman" w:hAnsi="Times New Roman" w:cs="Times New Roman"/>
          <w:sz w:val="24"/>
          <w:szCs w:val="24"/>
        </w:rPr>
        <w:t xml:space="preserve">, </w:t>
      </w:r>
      <w:r w:rsidR="005B558E" w:rsidRPr="005B558E">
        <w:rPr>
          <w:rFonts w:ascii="Times New Roman" w:hAnsi="Times New Roman" w:cs="Times New Roman"/>
          <w:sz w:val="24"/>
          <w:szCs w:val="24"/>
        </w:rPr>
        <w:t>Institut des Relations I</w:t>
      </w:r>
      <w:r>
        <w:rPr>
          <w:rFonts w:ascii="Times New Roman" w:hAnsi="Times New Roman" w:cs="Times New Roman"/>
          <w:sz w:val="24"/>
          <w:szCs w:val="24"/>
        </w:rPr>
        <w:t>nternationales du Cameroun,</w:t>
      </w:r>
      <w:r w:rsidR="005B558E" w:rsidRPr="005B558E">
        <w:rPr>
          <w:rFonts w:ascii="Times New Roman" w:hAnsi="Times New Roman" w:cs="Times New Roman"/>
          <w:sz w:val="24"/>
          <w:szCs w:val="24"/>
        </w:rPr>
        <w:t xml:space="preserve"> </w:t>
      </w:r>
      <w:hyperlink r:id="rId11" w:history="1">
        <w:r w:rsidR="005B558E" w:rsidRPr="005B558E">
          <w:rPr>
            <w:rStyle w:val="Lienhypertexte"/>
            <w:rFonts w:ascii="Times New Roman" w:hAnsi="Times New Roman" w:cs="Times New Roman"/>
            <w:sz w:val="24"/>
            <w:szCs w:val="24"/>
          </w:rPr>
          <w:t>ekangaadventusnzikze@yahoo.fr</w:t>
        </w:r>
      </w:hyperlink>
    </w:p>
    <w:p w14:paraId="20FFA4A3" w14:textId="77777777" w:rsidR="005B558E" w:rsidRPr="005B558E" w:rsidRDefault="005B558E" w:rsidP="005B558E">
      <w:pPr>
        <w:spacing w:before="120" w:after="120" w:line="360" w:lineRule="auto"/>
        <w:jc w:val="both"/>
        <w:rPr>
          <w:rFonts w:ascii="Times New Roman" w:hAnsi="Times New Roman" w:cs="Times New Roman"/>
          <w:sz w:val="24"/>
          <w:szCs w:val="24"/>
        </w:rPr>
      </w:pPr>
      <w:r w:rsidRPr="005B558E">
        <w:rPr>
          <w:rFonts w:ascii="Times New Roman" w:hAnsi="Times New Roman" w:cs="Times New Roman"/>
          <w:sz w:val="24"/>
          <w:szCs w:val="24"/>
        </w:rPr>
        <w:t xml:space="preserve">Dans l’Est du Cameroun (Batouri, Bétaré-Oya, Colomine, Ngoura), l’or artisanal et semi-mécanisé constitue l’un des principaux extractivismes contemporains. Longtemps toléré ou réprimé, il fait depuis 2016 l’objet d’une politique étatique inédite de « concertation » : création de Groupements d’Intérêt Commun (GIC), couloirs miniers dédiés, brigades mixtes État-Forces de défense, collecte officielle de la production et taxe de 5 % sur l’or extrait. Loin d’être une simple régulation, cette « concertation » apparaît comme une technologie sophistiquée d’extractivisme d’État. Elle intègre formellement les orpailleurs pour mieux capter la rente, recentraliser le contrôle du sous-sol et alimenter des chaînes globalisées (exportations massives vers les Émirats et la Chine). Les orpailleurs, coincés entre promesse d’encadrement et menaces de déguerpissement, adoptent des résistances discrètes : contournement des couloirs, corruption, sous-déclaration, repli sur des sites clandestins. À travers une enquête multi-site (observations participantes, entretiens avec orpailleurs, responsables de GIC, militaires, acheteurs chinois et autorités), cette communication montre que la « concertation » ne crée aucune alternative réelle au modèle extractiviste : elle le perfectionne en le nationalisant. L’État devient le principal bénéficiaire d’un or qui ne brille ni pour les communautés ni pour un </w:t>
      </w:r>
      <w:r w:rsidRPr="005B558E">
        <w:rPr>
          <w:rFonts w:ascii="Times New Roman" w:hAnsi="Times New Roman" w:cs="Times New Roman"/>
          <w:sz w:val="24"/>
          <w:szCs w:val="24"/>
        </w:rPr>
        <w:lastRenderedPageBreak/>
        <w:t>développement local. L’Est camerounais illustre ainsi un extractivisme hybride, à la fois artisanal et étatique, où la globalisation passe désormais par la domestication interne des acteurs de terrain.</w:t>
      </w:r>
    </w:p>
    <w:p w14:paraId="0A5BD177" w14:textId="77777777" w:rsidR="005B558E" w:rsidRPr="00875212" w:rsidRDefault="00875212" w:rsidP="0087521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5.</w:t>
      </w:r>
      <w:r w:rsidR="005B558E" w:rsidRPr="00875212">
        <w:rPr>
          <w:rFonts w:ascii="Times New Roman" w:hAnsi="Times New Roman" w:cs="Times New Roman"/>
          <w:b/>
          <w:sz w:val="24"/>
          <w:szCs w:val="24"/>
        </w:rPr>
        <w:t> L’extractivisme face à la plèbe : retour sur deux mobilisations anti-extractivisme dans la province de Mendoza (Argentine) »</w:t>
      </w:r>
    </w:p>
    <w:p w14:paraId="7F7F8A4F" w14:textId="77777777" w:rsidR="005B558E" w:rsidRPr="005B558E" w:rsidRDefault="00875212" w:rsidP="005B558E">
      <w:pPr>
        <w:spacing w:before="120" w:after="120" w:line="360" w:lineRule="auto"/>
        <w:jc w:val="both"/>
        <w:rPr>
          <w:rFonts w:ascii="Times New Roman" w:hAnsi="Times New Roman" w:cs="Times New Roman"/>
          <w:sz w:val="24"/>
          <w:szCs w:val="24"/>
        </w:rPr>
      </w:pPr>
      <w:r w:rsidRPr="00875212">
        <w:rPr>
          <w:rFonts w:ascii="Times New Roman" w:hAnsi="Times New Roman" w:cs="Times New Roman"/>
          <w:sz w:val="24"/>
          <w:szCs w:val="24"/>
        </w:rPr>
        <w:t>Tobias ETIENNE-GREENWOOD</w:t>
      </w:r>
      <w:r>
        <w:rPr>
          <w:rFonts w:ascii="Times New Roman" w:hAnsi="Times New Roman" w:cs="Times New Roman"/>
          <w:sz w:val="24"/>
          <w:szCs w:val="24"/>
        </w:rPr>
        <w:t xml:space="preserve">, </w:t>
      </w:r>
      <w:r w:rsidR="005B558E" w:rsidRPr="005B558E">
        <w:rPr>
          <w:rFonts w:ascii="Times New Roman" w:hAnsi="Times New Roman" w:cs="Times New Roman"/>
          <w:sz w:val="24"/>
          <w:szCs w:val="24"/>
        </w:rPr>
        <w:t>Docteur en sociologie - A</w:t>
      </w:r>
      <w:r w:rsidR="00E40D5A">
        <w:rPr>
          <w:rFonts w:ascii="Times New Roman" w:hAnsi="Times New Roman" w:cs="Times New Roman"/>
          <w:sz w:val="24"/>
          <w:szCs w:val="24"/>
        </w:rPr>
        <w:t>TER Université de Lille,</w:t>
      </w:r>
      <w:r>
        <w:rPr>
          <w:rFonts w:ascii="Times New Roman" w:hAnsi="Times New Roman" w:cs="Times New Roman"/>
          <w:sz w:val="24"/>
          <w:szCs w:val="24"/>
        </w:rPr>
        <w:t xml:space="preserve"> </w:t>
      </w:r>
      <w:hyperlink r:id="rId12" w:history="1">
        <w:r w:rsidRPr="00187BD6">
          <w:rPr>
            <w:rStyle w:val="Lienhypertexte"/>
            <w:rFonts w:ascii="Times New Roman" w:hAnsi="Times New Roman" w:cs="Times New Roman"/>
            <w:sz w:val="24"/>
            <w:szCs w:val="24"/>
          </w:rPr>
          <w:t>Tobias.etiennegreenwood@gmail.com/tobias.etienne--greenwood@univ-lille.fr</w:t>
        </w:r>
      </w:hyperlink>
      <w:r>
        <w:rPr>
          <w:rFonts w:ascii="Times New Roman" w:hAnsi="Times New Roman" w:cs="Times New Roman"/>
          <w:sz w:val="24"/>
          <w:szCs w:val="24"/>
        </w:rPr>
        <w:t xml:space="preserve"> </w:t>
      </w:r>
    </w:p>
    <w:p w14:paraId="5AE9EEDC" w14:textId="77777777" w:rsidR="005B558E" w:rsidRPr="005B558E" w:rsidRDefault="005B558E" w:rsidP="005B558E">
      <w:pPr>
        <w:spacing w:before="120" w:after="120" w:line="360" w:lineRule="auto"/>
        <w:jc w:val="both"/>
        <w:rPr>
          <w:rFonts w:ascii="Times New Roman" w:hAnsi="Times New Roman" w:cs="Times New Roman"/>
          <w:sz w:val="24"/>
          <w:szCs w:val="24"/>
        </w:rPr>
      </w:pPr>
      <w:r w:rsidRPr="005B558E">
        <w:rPr>
          <w:rFonts w:ascii="Times New Roman" w:hAnsi="Times New Roman" w:cs="Times New Roman"/>
          <w:sz w:val="24"/>
          <w:szCs w:val="24"/>
        </w:rPr>
        <w:t xml:space="preserve">Depuis les années 2000, la province de Mendoza (Argentine) est le théâtre de luttes socio-environnementales contre l’extractivisme minier, centrées sur la défense de l’eau comme bien commun et fondement de « subjectivités hydropolitiques ». La loi 7722 de 2007, qui interdit les substances polluantes (cyanure, acide sulfurique), constitue l’étendard de ces mobilisations, portées par le mouvement assembléiste. Cette communication, fondée sur ethnographie, entretiens et archives militantes, analyse deux moments récents d’un nouveau cycle hydrosocial : D’abord à la fin 2019, l’abrogation de la loi 7722 par le gouverneur fraîchement élu déclenche le </w:t>
      </w:r>
      <w:r w:rsidRPr="005B558E">
        <w:rPr>
          <w:rFonts w:ascii="Times New Roman" w:hAnsi="Times New Roman" w:cs="Times New Roman"/>
          <w:bCs/>
          <w:sz w:val="24"/>
          <w:szCs w:val="24"/>
        </w:rPr>
        <w:t>Mendozaguazo</w:t>
      </w:r>
      <w:r w:rsidRPr="005B558E">
        <w:rPr>
          <w:rFonts w:ascii="Times New Roman" w:hAnsi="Times New Roman" w:cs="Times New Roman"/>
          <w:sz w:val="24"/>
          <w:szCs w:val="24"/>
        </w:rPr>
        <w:t xml:space="preserve">, plus grande mobilisation provinciale de l’histoire, qui obtient en dix jours le rétablissement de la loi. Et ensuite, 2025 marque la réactivation du projet cuprifère San Jorge (Uspallata) lors des élections de mi-mandat, suscitant une « consultation populaire » auto-organisée. Ces événements sont lus comme des </w:t>
      </w:r>
      <w:r w:rsidRPr="005B558E">
        <w:rPr>
          <w:rFonts w:ascii="Times New Roman" w:hAnsi="Times New Roman" w:cs="Times New Roman"/>
          <w:bCs/>
          <w:sz w:val="24"/>
          <w:szCs w:val="24"/>
        </w:rPr>
        <w:t>moments plébéiens</w:t>
      </w:r>
      <w:r w:rsidRPr="005B558E">
        <w:rPr>
          <w:rFonts w:ascii="Times New Roman" w:hAnsi="Times New Roman" w:cs="Times New Roman"/>
          <w:sz w:val="24"/>
          <w:szCs w:val="24"/>
        </w:rPr>
        <w:t xml:space="preserve"> de « sécession » face à l’État : irruption massive dans la rue (2019) et consultation parallèle (2025) échappant au cadre institutionnel. Ils révèlent un dissensus radical, porteur d’un autre « partage du sensible » et l’épuisement d’une stratégie d’interpellation institutionnelle au profit d’une subjectivité qui ne surgit que dans la contingence de l’action spontanée.</w:t>
      </w:r>
    </w:p>
    <w:p w14:paraId="5B7D58FE" w14:textId="77777777" w:rsidR="00A654D2" w:rsidRDefault="00A654D2" w:rsidP="005B558E">
      <w:pPr>
        <w:spacing w:before="120" w:after="120" w:line="360" w:lineRule="auto"/>
        <w:jc w:val="both"/>
        <w:rPr>
          <w:rFonts w:ascii="Times New Roman" w:hAnsi="Times New Roman" w:cs="Times New Roman"/>
          <w:sz w:val="24"/>
          <w:szCs w:val="24"/>
        </w:rPr>
      </w:pPr>
    </w:p>
    <w:p w14:paraId="72CBF7C4" w14:textId="77777777" w:rsidR="00A654D2" w:rsidRDefault="00A654D2" w:rsidP="00A654D2">
      <w:pPr>
        <w:spacing w:before="120" w:after="120" w:line="360" w:lineRule="auto"/>
        <w:jc w:val="both"/>
        <w:rPr>
          <w:rFonts w:ascii="Times New Roman" w:hAnsi="Times New Roman" w:cs="Times New Roman"/>
          <w:sz w:val="24"/>
          <w:szCs w:val="24"/>
        </w:rPr>
      </w:pPr>
      <w:bookmarkStart w:id="0" w:name="_Hlk217065618"/>
      <w:bookmarkEnd w:id="0"/>
    </w:p>
    <w:p w14:paraId="15ECFED6" w14:textId="77777777" w:rsidR="00A654D2" w:rsidRPr="00A654D2" w:rsidRDefault="00A654D2" w:rsidP="00A654D2">
      <w:pPr>
        <w:spacing w:before="120" w:after="120" w:line="360" w:lineRule="auto"/>
        <w:jc w:val="both"/>
        <w:rPr>
          <w:rFonts w:ascii="Times New Roman" w:hAnsi="Times New Roman" w:cs="Times New Roman"/>
          <w:b/>
          <w:bCs/>
          <w:sz w:val="24"/>
          <w:szCs w:val="24"/>
        </w:rPr>
      </w:pPr>
      <w:r w:rsidRPr="00A654D2">
        <w:rPr>
          <w:rFonts w:ascii="Times New Roman" w:hAnsi="Times New Roman" w:cs="Times New Roman"/>
          <w:b/>
          <w:sz w:val="24"/>
          <w:szCs w:val="24"/>
          <w:highlight w:val="yellow"/>
        </w:rPr>
        <w:t>Panel</w:t>
      </w:r>
      <w:r w:rsidRPr="00A654D2">
        <w:rPr>
          <w:rFonts w:ascii="Times New Roman" w:hAnsi="Times New Roman" w:cs="Times New Roman"/>
          <w:sz w:val="24"/>
          <w:szCs w:val="24"/>
          <w:highlight w:val="yellow"/>
        </w:rPr>
        <w:t xml:space="preserve"> </w:t>
      </w:r>
      <w:r w:rsidRPr="00A654D2">
        <w:rPr>
          <w:rFonts w:ascii="Times New Roman" w:hAnsi="Times New Roman" w:cs="Times New Roman"/>
          <w:b/>
          <w:sz w:val="24"/>
          <w:szCs w:val="24"/>
          <w:highlight w:val="yellow"/>
        </w:rPr>
        <w:t>2</w:t>
      </w:r>
      <w:r w:rsidRPr="00A654D2">
        <w:rPr>
          <w:rFonts w:ascii="Times New Roman" w:hAnsi="Times New Roman" w:cs="Times New Roman"/>
          <w:sz w:val="24"/>
          <w:szCs w:val="24"/>
          <w:highlight w:val="yellow"/>
        </w:rPr>
        <w:t xml:space="preserve">. </w:t>
      </w:r>
      <w:r w:rsidRPr="00A654D2">
        <w:rPr>
          <w:rFonts w:ascii="Times New Roman" w:hAnsi="Times New Roman" w:cs="Times New Roman"/>
          <w:b/>
          <w:bCs/>
          <w:sz w:val="24"/>
          <w:szCs w:val="24"/>
          <w:highlight w:val="yellow"/>
        </w:rPr>
        <w:t>Migrations rurales et extractivisme foncier dans le bassin du Congo : Un autre regard sur la dépossession foncière ?</w:t>
      </w:r>
    </w:p>
    <w:p w14:paraId="3FF9091F"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bCs/>
          <w:sz w:val="24"/>
          <w:szCs w:val="24"/>
        </w:rPr>
        <w:t xml:space="preserve">Manga Edimo (Institut des Relations Internationales, </w:t>
      </w:r>
      <w:hyperlink r:id="rId13" w:history="1">
        <w:r w:rsidRPr="00A654D2">
          <w:rPr>
            <w:rStyle w:val="Lienhypertexte"/>
            <w:rFonts w:ascii="Times New Roman" w:hAnsi="Times New Roman" w:cs="Times New Roman"/>
            <w:bCs/>
            <w:sz w:val="24"/>
            <w:szCs w:val="24"/>
          </w:rPr>
          <w:t>mangae@outlook.fr</w:t>
        </w:r>
      </w:hyperlink>
      <w:r w:rsidRPr="00A654D2">
        <w:rPr>
          <w:rFonts w:ascii="Times New Roman" w:hAnsi="Times New Roman" w:cs="Times New Roman"/>
          <w:bCs/>
          <w:sz w:val="24"/>
          <w:szCs w:val="24"/>
        </w:rPr>
        <w:t xml:space="preserve">)  et Christophe Mvogo (Université de Yaoundé 1, </w:t>
      </w:r>
      <w:hyperlink r:id="rId14" w:history="1">
        <w:r w:rsidRPr="00A654D2">
          <w:rPr>
            <w:rStyle w:val="Lienhypertexte"/>
            <w:rFonts w:ascii="Times New Roman" w:hAnsi="Times New Roman" w:cs="Times New Roman"/>
            <w:bCs/>
            <w:sz w:val="24"/>
            <w:szCs w:val="24"/>
          </w:rPr>
          <w:t>mvogochristophe501@gmail.com</w:t>
        </w:r>
      </w:hyperlink>
      <w:r w:rsidRPr="00A654D2">
        <w:rPr>
          <w:rFonts w:ascii="Times New Roman" w:hAnsi="Times New Roman" w:cs="Times New Roman"/>
          <w:bCs/>
          <w:sz w:val="24"/>
          <w:szCs w:val="24"/>
        </w:rPr>
        <w:t>).</w:t>
      </w:r>
    </w:p>
    <w:p w14:paraId="4FDFB8A3"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 </w:t>
      </w:r>
    </w:p>
    <w:p w14:paraId="54BB1EE7" w14:textId="77777777" w:rsidR="00A654D2" w:rsidRPr="00A654D2" w:rsidRDefault="00A654D2" w:rsidP="00A654D2">
      <w:pPr>
        <w:spacing w:before="120" w:after="120" w:line="360" w:lineRule="auto"/>
        <w:jc w:val="both"/>
        <w:rPr>
          <w:rFonts w:ascii="Times New Roman" w:hAnsi="Times New Roman" w:cs="Times New Roman"/>
          <w:b/>
          <w:sz w:val="24"/>
          <w:szCs w:val="24"/>
        </w:rPr>
      </w:pPr>
      <w:r w:rsidRPr="00A654D2">
        <w:rPr>
          <w:rFonts w:ascii="Times New Roman" w:hAnsi="Times New Roman" w:cs="Times New Roman"/>
          <w:b/>
          <w:sz w:val="24"/>
          <w:szCs w:val="24"/>
        </w:rPr>
        <w:lastRenderedPageBreak/>
        <w:t xml:space="preserve">1. Mobilités économiques chinoises et luttes locales pour la justice socio spatiale et environnementale dans l’est forestier au Cameroun :  cas des mobilisations des riverains du camp bleu a Ngoë-Ngouë </w:t>
      </w:r>
    </w:p>
    <w:p w14:paraId="299D6E05"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Christophe Mvogo, Département de sociologi</w:t>
      </w:r>
      <w:r>
        <w:rPr>
          <w:rFonts w:ascii="Times New Roman" w:hAnsi="Times New Roman" w:cs="Times New Roman"/>
          <w:sz w:val="24"/>
          <w:szCs w:val="24"/>
        </w:rPr>
        <w:t xml:space="preserve">e, Université de Yaoundé I, </w:t>
      </w:r>
      <w:hyperlink r:id="rId15" w:history="1">
        <w:r w:rsidRPr="00A654D2">
          <w:rPr>
            <w:rStyle w:val="Lienhypertexte"/>
            <w:rFonts w:ascii="Times New Roman" w:hAnsi="Times New Roman" w:cs="Times New Roman"/>
            <w:sz w:val="24"/>
            <w:szCs w:val="24"/>
          </w:rPr>
          <w:t>mvogochristophe501@gmail.com</w:t>
        </w:r>
      </w:hyperlink>
      <w:r>
        <w:rPr>
          <w:rFonts w:ascii="Times New Roman" w:hAnsi="Times New Roman" w:cs="Times New Roman"/>
          <w:sz w:val="24"/>
          <w:szCs w:val="24"/>
        </w:rPr>
        <w:t xml:space="preserve">, et </w:t>
      </w:r>
      <w:r w:rsidRPr="00A654D2">
        <w:rPr>
          <w:rFonts w:ascii="Times New Roman" w:hAnsi="Times New Roman" w:cs="Times New Roman"/>
          <w:sz w:val="24"/>
          <w:szCs w:val="24"/>
        </w:rPr>
        <w:t xml:space="preserve">Mireille Manga, IRIC, Université de Yaoundé II, </w:t>
      </w:r>
      <w:hyperlink r:id="rId16" w:history="1">
        <w:r w:rsidRPr="00A654D2">
          <w:rPr>
            <w:rStyle w:val="Lienhypertexte"/>
            <w:rFonts w:ascii="Times New Roman" w:hAnsi="Times New Roman" w:cs="Times New Roman"/>
            <w:sz w:val="24"/>
            <w:szCs w:val="24"/>
          </w:rPr>
          <w:t>ruthmireille@gmail.com</w:t>
        </w:r>
      </w:hyperlink>
      <w:r w:rsidRPr="00A654D2">
        <w:rPr>
          <w:rFonts w:ascii="Times New Roman" w:hAnsi="Times New Roman" w:cs="Times New Roman"/>
          <w:sz w:val="24"/>
          <w:szCs w:val="24"/>
        </w:rPr>
        <w:t xml:space="preserve">  </w:t>
      </w:r>
      <w:r w:rsidRPr="00A654D2">
        <w:rPr>
          <w:rFonts w:ascii="Times New Roman" w:hAnsi="Times New Roman" w:cs="Times New Roman"/>
          <w:sz w:val="24"/>
          <w:szCs w:val="24"/>
          <w:u w:val="single"/>
        </w:rPr>
        <w:t xml:space="preserve"> </w:t>
      </w:r>
    </w:p>
    <w:p w14:paraId="17927116"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La région de l’Est est connue au Cameroun pour son positionnement géographique frontalier, sa biodiversité et sa socio diversité. Cette dernière met en exergue de nombreuses oppositions et conflits entre populations constituées en citoyens autochtones, des riverains et des migrants économiques parmi lesquels les Chinois. Ces derniers y conduisent de nombreuses activités façonnées par l’environnement forestier et les ressources minières. En effet, le 14 août 2021, le média </w:t>
      </w:r>
      <w:r w:rsidRPr="00A654D2">
        <w:rPr>
          <w:rFonts w:ascii="Times New Roman" w:hAnsi="Times New Roman" w:cs="Times New Roman"/>
          <w:i/>
          <w:iCs/>
          <w:sz w:val="24"/>
          <w:szCs w:val="24"/>
        </w:rPr>
        <w:t xml:space="preserve">Voice of Africa </w:t>
      </w:r>
      <w:r w:rsidRPr="00A654D2">
        <w:rPr>
          <w:rFonts w:ascii="Times New Roman" w:hAnsi="Times New Roman" w:cs="Times New Roman"/>
          <w:sz w:val="24"/>
          <w:szCs w:val="24"/>
        </w:rPr>
        <w:t xml:space="preserve">a publié un article dont le contenu mettait en évidence des plaintes locales contre des « des Chinois accusés d’accaparement de terres ancestrales » (VOA, 14 août 2021). Il y a deux ans, un think tank local a publié un article sous le même ton pour dénoncer l’usage du mercure par les Chinois. Cet article faisait écho à une précédente dénonciation de l’ONG Reporterre relative à « l’enfer des orpailleuses empoisonnées au mercure » (Reporterre, 22 novembre 2021). Ces faits, loin d’être nouveaux, interpelle sur les effets de la présence chinoise au Cameroun telle que de plus en plus révélée dans l’espace public. Faisant écho à la socio diversité de cette région et aux immenses entreprises économiques telles que l’agroforesterie et l’exploitation minière, elle est questionnée dans cet article à l’aune des complaintes des populations locales dites « riveraines ». Plusieurs travaux se sont intéressés aux entreprises chinoises dans le bassin du Congo, sans toutefois interroger le rapport au droit aux droits, voire les stratégies communautaires pour la mise en œuvre d’une justice. Les effets des pratiques économiques chinoises sur les politiques environnementales et la biodiversité, ainsi que les dynamiques extractivistes et leurs effets sur les revenus des Etats sont bien connus. Cependant, très peu de travaux renseignent sur les dynamiques socio-économiques et politiques du bas. Cet article propose une analyse microsociologique des luttes riveraines face à la présence économique chinoise dans la région de l’Est et leurs effets sur les discours locaux relatifs à la préservation l’environnement. L’article s’appuie l’actualité relative à « la lutte des riverains du Camp Bleu à Ngoë-Ngoue ». Il interroge la manière dont, face aux « accaparements (forestiers) chinois », les riverains (partie intégrante des populations locales) positionnent et défendent leurs droits aux terres sous le prisme de la sécurité environnementale et la justice spatiale. Il répond à la question : comment les populations riveraines dans la région de l’Est forestier au Cameroun </w:t>
      </w:r>
      <w:r w:rsidRPr="00A654D2">
        <w:rPr>
          <w:rFonts w:ascii="Times New Roman" w:hAnsi="Times New Roman" w:cs="Times New Roman"/>
          <w:sz w:val="24"/>
          <w:szCs w:val="24"/>
        </w:rPr>
        <w:lastRenderedPageBreak/>
        <w:t xml:space="preserve">construisent-elles leurs droits aux droits face à la colonisation du bassin forestier par des pratiques chinoises ? Enfin, l’article mobilise une méthodologie et des données qualitatives basées sur des observations de courte et de longues durées et des entretiens semi-directifs auprès des populations directement engagées dans la lutte pour la sécurisation de leurs droits. </w:t>
      </w:r>
    </w:p>
    <w:p w14:paraId="68092677" w14:textId="77777777" w:rsidR="00A654D2" w:rsidRPr="00E40D5A" w:rsidRDefault="00E40D5A" w:rsidP="00A654D2">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654D2" w:rsidRPr="00A654D2">
        <w:rPr>
          <w:rFonts w:ascii="Times New Roman" w:hAnsi="Times New Roman" w:cs="Times New Roman"/>
          <w:b/>
          <w:sz w:val="24"/>
          <w:szCs w:val="24"/>
        </w:rPr>
        <w:t>2. Extractivisme et conflits fonciers : la contrebande minière comme discours autochtone dans l’Est du Cameroun</w:t>
      </w:r>
    </w:p>
    <w:p w14:paraId="42159C64" w14:textId="77777777" w:rsidR="00A654D2" w:rsidRPr="00A654D2" w:rsidRDefault="00A654D2" w:rsidP="00A654D2">
      <w:pPr>
        <w:spacing w:before="120" w:after="120" w:line="360" w:lineRule="auto"/>
        <w:jc w:val="both"/>
        <w:rPr>
          <w:rFonts w:ascii="Times New Roman" w:hAnsi="Times New Roman" w:cs="Times New Roman"/>
          <w:b/>
          <w:bCs/>
          <w:sz w:val="24"/>
          <w:szCs w:val="24"/>
        </w:rPr>
      </w:pPr>
      <w:r w:rsidRPr="00A654D2">
        <w:rPr>
          <w:rFonts w:ascii="Times New Roman" w:hAnsi="Times New Roman" w:cs="Times New Roman"/>
          <w:sz w:val="24"/>
          <w:szCs w:val="24"/>
        </w:rPr>
        <w:t>Hermann NJAMPOU, Département de Sociologie, Unive</w:t>
      </w:r>
      <w:r>
        <w:rPr>
          <w:rFonts w:ascii="Times New Roman" w:hAnsi="Times New Roman" w:cs="Times New Roman"/>
          <w:sz w:val="24"/>
          <w:szCs w:val="24"/>
        </w:rPr>
        <w:t xml:space="preserve">rsité de Yaoundé I – Cameroun, </w:t>
      </w:r>
      <w:hyperlink r:id="rId17" w:history="1">
        <w:r w:rsidRPr="00A654D2">
          <w:rPr>
            <w:rStyle w:val="Lienhypertexte"/>
            <w:rFonts w:ascii="Times New Roman" w:hAnsi="Times New Roman" w:cs="Times New Roman"/>
            <w:sz w:val="24"/>
            <w:szCs w:val="24"/>
          </w:rPr>
          <w:t>njampoustar@yahoo.fr</w:t>
        </w:r>
      </w:hyperlink>
      <w:r w:rsidRPr="00A654D2">
        <w:rPr>
          <w:rFonts w:ascii="Times New Roman" w:hAnsi="Times New Roman" w:cs="Times New Roman"/>
          <w:sz w:val="24"/>
          <w:szCs w:val="24"/>
        </w:rPr>
        <w:t xml:space="preserve">; </w:t>
      </w:r>
      <w:hyperlink r:id="rId18" w:history="1">
        <w:r w:rsidRPr="00A654D2">
          <w:rPr>
            <w:rStyle w:val="Lienhypertexte"/>
            <w:rFonts w:ascii="Times New Roman" w:hAnsi="Times New Roman" w:cs="Times New Roman"/>
            <w:sz w:val="24"/>
            <w:szCs w:val="24"/>
          </w:rPr>
          <w:t>njampouhermann@gmail.com</w:t>
        </w:r>
      </w:hyperlink>
      <w:r w:rsidRPr="00A654D2">
        <w:rPr>
          <w:rFonts w:ascii="Times New Roman" w:hAnsi="Times New Roman" w:cs="Times New Roman"/>
          <w:sz w:val="24"/>
          <w:szCs w:val="24"/>
        </w:rPr>
        <w:t xml:space="preserve"> </w:t>
      </w:r>
    </w:p>
    <w:p w14:paraId="521D7727" w14:textId="77777777" w:rsidR="00A654D2" w:rsidRPr="00A654D2" w:rsidRDefault="00A654D2" w:rsidP="00A654D2">
      <w:pPr>
        <w:spacing w:before="120" w:after="120" w:line="360" w:lineRule="auto"/>
        <w:jc w:val="both"/>
        <w:rPr>
          <w:rFonts w:ascii="Times New Roman" w:hAnsi="Times New Roman" w:cs="Times New Roman"/>
          <w:sz w:val="24"/>
          <w:szCs w:val="24"/>
        </w:rPr>
      </w:pPr>
      <w:bookmarkStart w:id="1" w:name="_1nzcglbha0hy"/>
      <w:bookmarkEnd w:id="1"/>
      <w:r w:rsidRPr="00A654D2">
        <w:rPr>
          <w:rFonts w:ascii="Times New Roman" w:hAnsi="Times New Roman" w:cs="Times New Roman"/>
          <w:sz w:val="24"/>
          <w:szCs w:val="24"/>
        </w:rPr>
        <w:t xml:space="preserve">Cette communication s’ancre dans une démarche ethnographique mise en œuvre dans deux communes minières de la Région de l’Est-Cameroun. Il s’agit de Batouri dans le département de la Kadey, avec son site aurifère de Kambele, et Bétaré-Oya dans le département du Lom et Djerem avec son site aurifère de Longa Mali. À titre principal, le prétexte empirique qui en polarise l’attention est l’existence de « trous » d’orpailleurs locaux qui se trouvent dans les emprises des multinationales ou d’entreprises nationales agréées. Ce phénomène est le fait d’une composante d’artisans miniers dont l’activité extractive n’a aucune licence d’exploitation et se pratique en marge des directives du code minier en vigueur (loi n°2023/014 du 19 décembre 2023). La pratique alors conceptualisée en termes de contrebande minière (Njampou: 2023) pour désigner ces chercheurs d’or, met à l’index une catégorie en marge du circuit formel de l’économie minière contrôlée par l’Etat et donc assimilée à l’illégalité. Cette forme d’activité minière a irrigué un certain nombre de grilles d’intelligibilité. Raison du capital, économie de survie et pôle alternatif d’emplois pour des jeunes, face à un marché du travail à faible capacité d’absorption, en sont autant d’hypothèses qui régentent les études sur l’artisanat minier de contrebande (Gatz: 2004; Hilson: 2008; Fahy: 2002). Contrairement à ces perspectives, ce travail va de l'adoption d'un code minier dont les dispositions font de l’Etat un propriétaire exclusif du sous-sol, lequel se réserve le droit de céder son exploitation aux tiers. En débouchant sur l’ignorance du droit coutumier des populations autochtones sur les terres, considérées comme bien légitime dont elles exploitent les gisements miniers depuis des générations, ce code met en exergue l’éviction des villageois de la gestion d’un patrimoine ancestral. Aussi convient-il d’explorer, du seul point de vue des communautés locales riveraines, le registre des frustrations et réactions subséquentes à l’adoption de ce code minier dont l’objectif est la régulation des activités extractives en vue de réduire les exploitations illégales et démultiplier les investissements étrangers. L’hypothèse formulée est que, chez les locaux, la contrebande minière procède d’une protestation contre la privatisation des ressources foncières </w:t>
      </w:r>
      <w:r w:rsidRPr="00A654D2">
        <w:rPr>
          <w:rFonts w:ascii="Times New Roman" w:hAnsi="Times New Roman" w:cs="Times New Roman"/>
          <w:sz w:val="24"/>
          <w:szCs w:val="24"/>
        </w:rPr>
        <w:lastRenderedPageBreak/>
        <w:t xml:space="preserve">communautaires sur lesquelles ils tentent, par-là, d’en affirmer des droits imprescriptibles. Ainsi, l'objectif est d’analyser la façon dont les populations locales et les artisans miniers en particulier s’organisent face à la dépossession foncière dont ils sont victimes au profit des multinationales. </w:t>
      </w:r>
    </w:p>
    <w:p w14:paraId="4F70F04E" w14:textId="77777777" w:rsidR="00A654D2" w:rsidRPr="00A654D2" w:rsidRDefault="00A654D2" w:rsidP="00A654D2">
      <w:pPr>
        <w:spacing w:before="120" w:after="120" w:line="360" w:lineRule="auto"/>
        <w:jc w:val="both"/>
        <w:rPr>
          <w:rFonts w:ascii="Times New Roman" w:hAnsi="Times New Roman" w:cs="Times New Roman"/>
          <w:b/>
          <w:sz w:val="24"/>
          <w:szCs w:val="24"/>
        </w:rPr>
      </w:pPr>
      <w:r w:rsidRPr="00A654D2">
        <w:rPr>
          <w:rFonts w:ascii="Times New Roman" w:hAnsi="Times New Roman" w:cs="Times New Roman"/>
          <w:b/>
          <w:sz w:val="24"/>
          <w:szCs w:val="24"/>
        </w:rPr>
        <w:t>3. Extractivisme et fractures sociales : accumulation par dépossession face aux conflits fonciers liés à l’exploitation de la bauxite à Minim-Martap (Adamaoua, Cameroun)</w:t>
      </w:r>
    </w:p>
    <w:p w14:paraId="3ABFB1B5" w14:textId="77777777" w:rsidR="00A654D2" w:rsidRPr="00A654D2" w:rsidRDefault="00A654D2" w:rsidP="00A654D2">
      <w:pPr>
        <w:spacing w:before="120" w:after="120" w:line="360" w:lineRule="auto"/>
        <w:jc w:val="both"/>
        <w:rPr>
          <w:rFonts w:ascii="Times New Roman" w:hAnsi="Times New Roman" w:cs="Times New Roman"/>
          <w:b/>
          <w:bCs/>
          <w:sz w:val="24"/>
          <w:szCs w:val="24"/>
        </w:rPr>
      </w:pPr>
      <w:r w:rsidRPr="00A654D2">
        <w:rPr>
          <w:rFonts w:ascii="Times New Roman" w:hAnsi="Times New Roman" w:cs="Times New Roman"/>
          <w:sz w:val="24"/>
          <w:szCs w:val="24"/>
        </w:rPr>
        <w:t xml:space="preserve">Huguette Kamsu, Doctorante en sociologie, Université de Yaoundé I (Cameroun), Chercheur au CERESC/AJEF </w:t>
      </w:r>
    </w:p>
    <w:p w14:paraId="671150A2"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L’exploitation de la bauxite à Minim-Martap, dans la région de l’Adamaoua (Cameroun), s’inscrit dans un contexte de montée en puissance de l’extractivisme africain, promu comme moteur de développement et d’intégration au marché mondial. Cependant, derrière les discours officiels de croissance inclusive, se déploient des processus d’accumulation par dépossession (Harvey, 2004) qui provoquent des fractures sociales et territoriales au sein des communautés locales. L’appropriation des terres par les entreprises minières, la marginalisation des populations autochtones et la recomposition des rapports de pouvoir traduisent la manière dont les logiques capitalistes de l’extraction reconfigurent les structures sociales rurales. Cette recherche interroge la nature et l’ampleur des transformations sociales et foncières induites par l’exploitation de la bauxite à Minim-Martap. Elle cherche à comprendre comment ces dynamiques engendrent de nouvelles formes d’inégalités et de domination, en accentuant la précarité des groupes les plus vulnérables, notamment les femmes et les jeunes. L’objectif est d’analyser les mécanismes de dépossession, de résistance et de recomposition sociale qui émergent dans un contexte de tension entre promesses de développement et réalités d’exclusion. Ancrée dans une approche de sociologie critique du développement, mobilisant la théorie de l’accumulation par dépossession (Harvey, 2004) et les travaux de Saskia Sassen sur la logique extractivisme globale, cette étude met en évidence la manière dont les projets miniers redessinent le territoire et les rapports sociaux autour du foncier. Elle contribue ainsi à une réflexion sur les nouvelles formes d’injustice sociale et territoriale engendrées par le capitalisme extractif au Cameroun.  </w:t>
      </w:r>
    </w:p>
    <w:p w14:paraId="1E4F3590" w14:textId="77777777" w:rsidR="00A654D2" w:rsidRPr="00A654D2" w:rsidRDefault="00A654D2" w:rsidP="00A654D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4. </w:t>
      </w:r>
      <w:r w:rsidRPr="00A654D2">
        <w:rPr>
          <w:rFonts w:ascii="Times New Roman" w:hAnsi="Times New Roman" w:cs="Times New Roman"/>
          <w:b/>
          <w:sz w:val="24"/>
          <w:szCs w:val="24"/>
        </w:rPr>
        <w:t>« Au nom du père, du fils et du foncier ». Une socio-anthropologie politique du religieux en contexte d’extractivisme foncier au Cameroun</w:t>
      </w:r>
    </w:p>
    <w:p w14:paraId="5FC69F91"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Jean Emmanuel Minko</w:t>
      </w:r>
      <w:r w:rsidRPr="00A654D2">
        <w:rPr>
          <w:rFonts w:ascii="Times New Roman" w:hAnsi="Times New Roman" w:cs="Times New Roman"/>
          <w:b/>
          <w:bCs/>
          <w:sz w:val="24"/>
          <w:szCs w:val="24"/>
        </w:rPr>
        <w:t xml:space="preserve"> </w:t>
      </w:r>
      <w:r w:rsidR="00E40D5A">
        <w:rPr>
          <w:rFonts w:ascii="Times New Roman" w:hAnsi="Times New Roman" w:cs="Times New Roman"/>
          <w:sz w:val="24"/>
          <w:szCs w:val="24"/>
        </w:rPr>
        <w:t>IUC1/LIEGT2/LIPHA3, Douala</w:t>
      </w:r>
      <w:r w:rsidRPr="00A654D2">
        <w:rPr>
          <w:rFonts w:ascii="Times New Roman" w:hAnsi="Times New Roman" w:cs="Times New Roman"/>
          <w:sz w:val="24"/>
          <w:szCs w:val="24"/>
        </w:rPr>
        <w:t>,</w:t>
      </w:r>
      <w:r w:rsidRPr="00A654D2">
        <w:rPr>
          <w:rFonts w:ascii="Times New Roman" w:hAnsi="Times New Roman" w:cs="Times New Roman"/>
          <w:b/>
          <w:bCs/>
          <w:sz w:val="24"/>
          <w:szCs w:val="24"/>
        </w:rPr>
        <w:t xml:space="preserve"> </w:t>
      </w:r>
      <w:hyperlink r:id="rId19" w:history="1">
        <w:r w:rsidRPr="00A654D2">
          <w:rPr>
            <w:rStyle w:val="Lienhypertexte"/>
            <w:rFonts w:ascii="Times New Roman" w:hAnsi="Times New Roman" w:cs="Times New Roman"/>
            <w:sz w:val="24"/>
            <w:szCs w:val="24"/>
          </w:rPr>
          <w:t>jeanemmanuelminko5@gmail.com</w:t>
        </w:r>
      </w:hyperlink>
      <w:r w:rsidRPr="00A654D2">
        <w:rPr>
          <w:rFonts w:ascii="Times New Roman" w:hAnsi="Times New Roman" w:cs="Times New Roman"/>
          <w:sz w:val="24"/>
          <w:szCs w:val="24"/>
        </w:rPr>
        <w:t xml:space="preserve"> </w:t>
      </w:r>
    </w:p>
    <w:p w14:paraId="61E457BD"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lastRenderedPageBreak/>
        <w:t>Pénétrer l’univers socio-anthropologie politique du marché foncier pour y voir les ingénieries technos sociales mises en œuvre par le religieux, les fidèles et le politique dans la matérialisation de leur emprise foncière, est le plein objet de cette contribution. En effet, l’entité religieuse est la seconde entité après l’État a possédé un patrimoine foncier sans précédent. Du point de vue des descendants de ceux qui ont cédé ces terres, il s’agit d’un extractivisme foncier – considéré ici comme des acquisitions de terre à perte de vue. Des terres qui sont aujourd’hui remises en question par ceux-ci. Ayant été converti à la religion catholique, des personnes ont gracieusement et volontairement cédé des parcelles de terre. À l’aune du capitalisme tardif, du néolibéral et d’un contexte de pression foncière sans précédent, des fidèles de l’église développent l’ingénierie techno sociale de la reconversion au protestantisme, pentecôtisme voire même à l’islam. Cette reconversion devient donc opportune pour remettre en question les terres attribuées jadis. Cela pose le problème de la sécurisation des terres ecclésiales. L'article explore les ingénieries sociales entre le religieux, le citoyen et l’État dans leurs rapports à la terre au Cameroun. Pour analyser cette situation, nous devons contextualiser ces développements par rapport à la terre et aux inégalités sociales existantes.</w:t>
      </w:r>
    </w:p>
    <w:p w14:paraId="1006D43E" w14:textId="77777777" w:rsidR="00A654D2" w:rsidRPr="00A654D2" w:rsidRDefault="00A654D2" w:rsidP="00A654D2">
      <w:pPr>
        <w:spacing w:before="120" w:after="120" w:line="360" w:lineRule="auto"/>
        <w:jc w:val="both"/>
        <w:rPr>
          <w:rFonts w:ascii="Times New Roman" w:hAnsi="Times New Roman" w:cs="Times New Roman"/>
          <w:b/>
          <w:sz w:val="24"/>
          <w:szCs w:val="24"/>
        </w:rPr>
      </w:pPr>
      <w:bookmarkStart w:id="2" w:name="_Hlk217481464"/>
      <w:bookmarkEnd w:id="2"/>
      <w:r w:rsidRPr="00A654D2">
        <w:rPr>
          <w:rFonts w:ascii="Times New Roman" w:hAnsi="Times New Roman" w:cs="Times New Roman"/>
          <w:b/>
          <w:sz w:val="24"/>
          <w:szCs w:val="24"/>
        </w:rPr>
        <w:t xml:space="preserve">5. </w:t>
      </w:r>
      <w:r w:rsidRPr="00A654D2">
        <w:rPr>
          <w:rFonts w:ascii="Times New Roman" w:hAnsi="Times New Roman" w:cs="Times New Roman"/>
          <w:b/>
          <w:bCs/>
          <w:sz w:val="24"/>
          <w:szCs w:val="24"/>
        </w:rPr>
        <w:t>Instrumentation forestière coloniale au Cameroun et la (re)production des inégalités dans le secteur forestier du Cameroun.</w:t>
      </w:r>
    </w:p>
    <w:p w14:paraId="7108F52F"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Patrice Bigombé Logo et Sandrine Andong</w:t>
      </w:r>
      <w:r>
        <w:rPr>
          <w:rFonts w:ascii="Times New Roman" w:hAnsi="Times New Roman" w:cs="Times New Roman"/>
          <w:sz w:val="24"/>
          <w:szCs w:val="24"/>
        </w:rPr>
        <w:t xml:space="preserve"> ? </w:t>
      </w:r>
      <w:r w:rsidRPr="00A654D2">
        <w:rPr>
          <w:rFonts w:ascii="Times New Roman" w:hAnsi="Times New Roman" w:cs="Times New Roman"/>
          <w:sz w:val="24"/>
          <w:szCs w:val="24"/>
        </w:rPr>
        <w:t xml:space="preserve">Institut des Relations Internationales du Cameroun de l’Université de Yaoundé 2 </w:t>
      </w:r>
      <w:r w:rsidR="00E40D5A">
        <w:rPr>
          <w:rFonts w:ascii="Times New Roman" w:hAnsi="Times New Roman" w:cs="Times New Roman"/>
          <w:sz w:val="24"/>
          <w:szCs w:val="24"/>
        </w:rPr>
        <w:t>(IRIC-UY2)</w:t>
      </w:r>
    </w:p>
    <w:p w14:paraId="7FB301C8" w14:textId="77777777" w:rsidR="00A654D2" w:rsidRDefault="00A654D2" w:rsidP="005B558E">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L'exploitation forestière dans le bassin du Congo a historiquement été régulée par les puissances coloniales européennes. Ces dernières ont ainsi organisé les activités liées à la production et à l’exportation des ressources forestières. Les législations forestières postcoloniales seront elles aussi fortement marquées par les logiques coloniales d’exploitation forestière. L’inscription tout en haut des préoccupations forestières sur l’agenda politique international, va placer les forêts du bassin du Congo sous les feux des projecteurs, accentuant l'intervention des puissances extérieures dans la gestion de ces forêts. La gouvernance forestière dans le bassin du Congo est donc ainsi marquée, depuis l’époque coloniale, d’une forte empreinte des logiques et exigences des puissances internationales extérieures, qui prônent une gestion durable des forêts et la réduction de la pauvreté dans les pays producteurs de bois. Cependant, sur le terrain, l’on observe déforestation et pauvreté grandissantes, mais surtout un profond écart de développement entre ces puissances internationales importatrices de bois, et les Etats du bassin du Congo, producteurs de bois. Sur la base de la colonisation française au Cameroun, cette réflexion vise à comprendre, à partir des motivations françaises à réguler l’activité forestière au </w:t>
      </w:r>
      <w:r w:rsidRPr="00A654D2">
        <w:rPr>
          <w:rFonts w:ascii="Times New Roman" w:hAnsi="Times New Roman" w:cs="Times New Roman"/>
          <w:sz w:val="24"/>
          <w:szCs w:val="24"/>
        </w:rPr>
        <w:lastRenderedPageBreak/>
        <w:t>Cameroun, comment les instruments qu’elle mit en place, ont contribué à structurer les inégalités entre le Cameroun et ses partenaires européens dès cette époque. Ce travail se propose ainsi, de faire une analyse historique de la régulation du secteur forestier camerounais à partir de sa période coloniale française jusqu’à la réforme forestière de 1994. La présente recherche montre que, (i) les logiques coloniales françaises de gouvernance forestière n’étaient pas favorables à un développement du Cameroun basé sur ses ressources forestières ; (ii) la survivance de ces logiques dans la politique forestière camerounaise a davantage bénéficié aux acteurs européens qu’à ceux camerounais ; (iii) ce qui a renforcé l’établissement des relations hégémoniques et de domination entre le Cameroun et ses partenaires européens dans la gestion de ses forêts.</w:t>
      </w:r>
    </w:p>
    <w:p w14:paraId="115863A6" w14:textId="77777777" w:rsidR="00A654D2" w:rsidRDefault="00A654D2" w:rsidP="005B558E">
      <w:pPr>
        <w:spacing w:before="120" w:after="120" w:line="360" w:lineRule="auto"/>
        <w:jc w:val="both"/>
        <w:rPr>
          <w:rFonts w:ascii="Times New Roman" w:hAnsi="Times New Roman" w:cs="Times New Roman"/>
          <w:sz w:val="24"/>
          <w:szCs w:val="24"/>
        </w:rPr>
      </w:pPr>
    </w:p>
    <w:p w14:paraId="06F392E0" w14:textId="77777777" w:rsidR="005B558E" w:rsidRDefault="005B558E" w:rsidP="001A050C">
      <w:pPr>
        <w:spacing w:before="120" w:after="120" w:line="360" w:lineRule="auto"/>
        <w:jc w:val="both"/>
        <w:rPr>
          <w:rFonts w:ascii="Times New Roman" w:hAnsi="Times New Roman" w:cs="Times New Roman"/>
          <w:sz w:val="24"/>
          <w:szCs w:val="24"/>
        </w:rPr>
      </w:pPr>
    </w:p>
    <w:p w14:paraId="49565E5C" w14:textId="77777777" w:rsidR="00C009D4" w:rsidRDefault="00C009D4" w:rsidP="001A050C">
      <w:pPr>
        <w:spacing w:before="120" w:after="120" w:line="360" w:lineRule="auto"/>
        <w:jc w:val="both"/>
        <w:rPr>
          <w:rFonts w:ascii="Times New Roman" w:hAnsi="Times New Roman" w:cs="Times New Roman"/>
          <w:sz w:val="24"/>
          <w:szCs w:val="24"/>
        </w:rPr>
      </w:pPr>
    </w:p>
    <w:p w14:paraId="116ED81A" w14:textId="77777777" w:rsidR="00C009D4" w:rsidRPr="00C009D4" w:rsidRDefault="00C009D4" w:rsidP="00C009D4">
      <w:pPr>
        <w:spacing w:before="120" w:after="120" w:line="360" w:lineRule="auto"/>
        <w:jc w:val="both"/>
        <w:rPr>
          <w:rFonts w:ascii="Times New Roman" w:hAnsi="Times New Roman" w:cs="Times New Roman"/>
          <w:b/>
          <w:bCs/>
          <w:sz w:val="24"/>
          <w:szCs w:val="24"/>
        </w:rPr>
      </w:pPr>
      <w:r w:rsidRPr="00831501">
        <w:rPr>
          <w:rFonts w:ascii="Times New Roman" w:hAnsi="Times New Roman" w:cs="Times New Roman"/>
          <w:b/>
          <w:bCs/>
          <w:sz w:val="24"/>
          <w:szCs w:val="24"/>
          <w:highlight w:val="yellow"/>
        </w:rPr>
        <w:t xml:space="preserve">Panel 3 : « Conservation et extractivisme, les deux faces d’une même pièce : approches par le bas » </w:t>
      </w:r>
      <w:r w:rsidRPr="00831501">
        <w:rPr>
          <w:rFonts w:ascii="Times New Roman" w:hAnsi="Times New Roman" w:cs="Times New Roman"/>
          <w:b/>
          <w:bCs/>
          <w:i/>
          <w:iCs/>
          <w:sz w:val="24"/>
          <w:szCs w:val="24"/>
          <w:highlight w:val="yellow"/>
        </w:rPr>
        <w:t>(Double panel)</w:t>
      </w:r>
    </w:p>
    <w:p w14:paraId="64650767" w14:textId="77777777" w:rsidR="00C009D4" w:rsidRPr="00C009D4" w:rsidRDefault="00C009D4" w:rsidP="00C009D4">
      <w:pPr>
        <w:spacing w:before="120" w:after="120" w:line="360" w:lineRule="auto"/>
        <w:jc w:val="both"/>
        <w:rPr>
          <w:rFonts w:ascii="Times New Roman" w:hAnsi="Times New Roman" w:cs="Times New Roman"/>
          <w:b/>
          <w:bCs/>
          <w:sz w:val="24"/>
          <w:szCs w:val="24"/>
        </w:rPr>
      </w:pPr>
      <w:r w:rsidRPr="00C009D4">
        <w:rPr>
          <w:rFonts w:ascii="Times New Roman" w:hAnsi="Times New Roman" w:cs="Times New Roman"/>
          <w:sz w:val="24"/>
          <w:szCs w:val="24"/>
        </w:rPr>
        <w:t xml:space="preserve">Simon DELIVET, Université de Liège / LASC, </w:t>
      </w:r>
      <w:hyperlink r:id="rId20" w:history="1">
        <w:r w:rsidRPr="00187BD6">
          <w:rPr>
            <w:rStyle w:val="Lienhypertexte"/>
            <w:rFonts w:ascii="Times New Roman" w:hAnsi="Times New Roman" w:cs="Times New Roman"/>
            <w:sz w:val="24"/>
            <w:szCs w:val="24"/>
          </w:rPr>
          <w:t>s.delivet@uliege.be</w:t>
        </w:r>
      </w:hyperlink>
      <w:r>
        <w:rPr>
          <w:rFonts w:ascii="Times New Roman" w:hAnsi="Times New Roman" w:cs="Times New Roman"/>
          <w:b/>
          <w:bCs/>
          <w:sz w:val="24"/>
          <w:szCs w:val="24"/>
        </w:rPr>
        <w:t xml:space="preserve">, et </w:t>
      </w:r>
      <w:r w:rsidRPr="00C009D4">
        <w:rPr>
          <w:rFonts w:ascii="Times New Roman" w:hAnsi="Times New Roman" w:cs="Times New Roman"/>
          <w:sz w:val="24"/>
          <w:szCs w:val="24"/>
        </w:rPr>
        <w:t>Anouk BONTOUX, Université de Liège / LASC &amp; Paris 1 Panthéon-Sorbonne /</w:t>
      </w:r>
      <w:r>
        <w:rPr>
          <w:rFonts w:ascii="Times New Roman" w:hAnsi="Times New Roman" w:cs="Times New Roman"/>
          <w:b/>
          <w:bCs/>
          <w:sz w:val="24"/>
          <w:szCs w:val="24"/>
        </w:rPr>
        <w:t xml:space="preserve"> </w:t>
      </w:r>
      <w:r w:rsidRPr="00C009D4">
        <w:rPr>
          <w:rFonts w:ascii="Times New Roman" w:hAnsi="Times New Roman" w:cs="Times New Roman"/>
          <w:sz w:val="24"/>
          <w:szCs w:val="24"/>
        </w:rPr>
        <w:t>CESSP, anouk.bontoux@uliege.be</w:t>
      </w:r>
    </w:p>
    <w:p w14:paraId="12D9EFD5" w14:textId="77777777" w:rsidR="00C009D4" w:rsidRPr="00C009D4" w:rsidRDefault="00C009D4" w:rsidP="00C009D4">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Session</w:t>
      </w:r>
      <w:r w:rsidRPr="00C009D4">
        <w:rPr>
          <w:rFonts w:ascii="Times New Roman" w:hAnsi="Times New Roman" w:cs="Times New Roman"/>
          <w:b/>
          <w:bCs/>
          <w:sz w:val="24"/>
          <w:szCs w:val="24"/>
        </w:rPr>
        <w:t xml:space="preserve"> 1</w:t>
      </w:r>
    </w:p>
    <w:p w14:paraId="4DD28A0E" w14:textId="77777777" w:rsidR="00C009D4" w:rsidRPr="00C009D4" w:rsidRDefault="00324C24" w:rsidP="00C009D4">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1. </w:t>
      </w:r>
      <w:r w:rsidR="00C009D4" w:rsidRPr="00C009D4">
        <w:rPr>
          <w:rFonts w:ascii="Times New Roman" w:hAnsi="Times New Roman" w:cs="Times New Roman"/>
          <w:b/>
          <w:bCs/>
          <w:sz w:val="24"/>
          <w:szCs w:val="24"/>
        </w:rPr>
        <w:t>Quand les non-humains s’en mêlent : praxis d’une arène politique extractive</w:t>
      </w:r>
      <w:r w:rsidR="00C009D4">
        <w:rPr>
          <w:rFonts w:ascii="Times New Roman" w:hAnsi="Times New Roman" w:cs="Times New Roman"/>
          <w:b/>
          <w:bCs/>
          <w:sz w:val="24"/>
          <w:szCs w:val="24"/>
        </w:rPr>
        <w:t xml:space="preserve"> </w:t>
      </w:r>
      <w:r w:rsidR="00C009D4" w:rsidRPr="00C009D4">
        <w:rPr>
          <w:rFonts w:ascii="Times New Roman" w:hAnsi="Times New Roman" w:cs="Times New Roman"/>
          <w:b/>
          <w:bCs/>
          <w:sz w:val="24"/>
          <w:szCs w:val="24"/>
        </w:rPr>
        <w:t>auprès des Ka</w:t>
      </w:r>
      <w:r>
        <w:rPr>
          <w:rFonts w:ascii="Times New Roman" w:hAnsi="Times New Roman" w:cs="Times New Roman"/>
          <w:b/>
          <w:bCs/>
          <w:sz w:val="24"/>
          <w:szCs w:val="24"/>
        </w:rPr>
        <w:t xml:space="preserve">sua, Papouasie-Nouvelle-Guinée </w:t>
      </w:r>
    </w:p>
    <w:p w14:paraId="21072676"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324C24">
        <w:rPr>
          <w:rFonts w:ascii="Times New Roman" w:hAnsi="Times New Roman" w:cs="Times New Roman"/>
          <w:bCs/>
          <w:sz w:val="24"/>
          <w:szCs w:val="24"/>
        </w:rPr>
        <w:t>Cédric AUDOAN</w:t>
      </w:r>
      <w:r w:rsidRPr="00C009D4">
        <w:rPr>
          <w:rFonts w:ascii="Times New Roman" w:hAnsi="Times New Roman" w:cs="Times New Roman"/>
          <w:sz w:val="24"/>
          <w:szCs w:val="24"/>
        </w:rPr>
        <w:t>, doctorant, Université de Liège / LASC</w:t>
      </w:r>
    </w:p>
    <w:p w14:paraId="2A5B3B82"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Sur la base de séjours ethnographiques d’un total de 17 mois auprès des Kasua</w:t>
      </w:r>
      <w:r>
        <w:rPr>
          <w:rFonts w:ascii="Times New Roman" w:hAnsi="Times New Roman" w:cs="Times New Roman"/>
          <w:sz w:val="24"/>
          <w:szCs w:val="24"/>
        </w:rPr>
        <w:t xml:space="preserve"> </w:t>
      </w:r>
      <w:r w:rsidRPr="00C009D4">
        <w:rPr>
          <w:rFonts w:ascii="Times New Roman" w:hAnsi="Times New Roman" w:cs="Times New Roman"/>
          <w:sz w:val="24"/>
          <w:szCs w:val="24"/>
        </w:rPr>
        <w:t>(Papouasie-Nouvelle-Guinée), cette communication aura pour ambition d’analyser l’arène</w:t>
      </w:r>
      <w:r>
        <w:rPr>
          <w:rFonts w:ascii="Times New Roman" w:hAnsi="Times New Roman" w:cs="Times New Roman"/>
          <w:sz w:val="24"/>
          <w:szCs w:val="24"/>
        </w:rPr>
        <w:t xml:space="preserve"> </w:t>
      </w:r>
      <w:r w:rsidRPr="00C009D4">
        <w:rPr>
          <w:rFonts w:ascii="Times New Roman" w:hAnsi="Times New Roman" w:cs="Times New Roman"/>
          <w:sz w:val="24"/>
          <w:szCs w:val="24"/>
        </w:rPr>
        <w:t>politique extractive (Bierschenk &amp; Oliver de Sardan, 1998) à laquelle se sont inséré·e·s les</w:t>
      </w:r>
      <w:r>
        <w:rPr>
          <w:rFonts w:ascii="Times New Roman" w:hAnsi="Times New Roman" w:cs="Times New Roman"/>
          <w:sz w:val="24"/>
          <w:szCs w:val="24"/>
        </w:rPr>
        <w:t xml:space="preserve"> </w:t>
      </w:r>
      <w:r w:rsidRPr="00C009D4">
        <w:rPr>
          <w:rFonts w:ascii="Times New Roman" w:hAnsi="Times New Roman" w:cs="Times New Roman"/>
          <w:sz w:val="24"/>
          <w:szCs w:val="24"/>
        </w:rPr>
        <w:t>propriétaires fonciers de la Sulamesi Wildlife Management Area (WMA). La question de</w:t>
      </w:r>
      <w:r>
        <w:rPr>
          <w:rFonts w:ascii="Times New Roman" w:hAnsi="Times New Roman" w:cs="Times New Roman"/>
          <w:sz w:val="24"/>
          <w:szCs w:val="24"/>
        </w:rPr>
        <w:t xml:space="preserve"> </w:t>
      </w:r>
      <w:r w:rsidRPr="00C009D4">
        <w:rPr>
          <w:rFonts w:ascii="Times New Roman" w:hAnsi="Times New Roman" w:cs="Times New Roman"/>
          <w:sz w:val="24"/>
          <w:szCs w:val="24"/>
        </w:rPr>
        <w:t>recherche se posera sur l’agentivité des non-humains qui cohabitent au sein de leur forêt</w:t>
      </w:r>
      <w:r>
        <w:rPr>
          <w:rFonts w:ascii="Times New Roman" w:hAnsi="Times New Roman" w:cs="Times New Roman"/>
          <w:sz w:val="24"/>
          <w:szCs w:val="24"/>
        </w:rPr>
        <w:t xml:space="preserve"> </w:t>
      </w:r>
      <w:r w:rsidRPr="00C009D4">
        <w:rPr>
          <w:rFonts w:ascii="Times New Roman" w:hAnsi="Times New Roman" w:cs="Times New Roman"/>
          <w:sz w:val="24"/>
          <w:szCs w:val="24"/>
        </w:rPr>
        <w:t>tropicale. Il s’agira d’exposer comment le comportement des sorciers et des populations</w:t>
      </w:r>
      <w:r>
        <w:rPr>
          <w:rFonts w:ascii="Times New Roman" w:hAnsi="Times New Roman" w:cs="Times New Roman"/>
          <w:sz w:val="24"/>
          <w:szCs w:val="24"/>
        </w:rPr>
        <w:t xml:space="preserve"> </w:t>
      </w:r>
      <w:r w:rsidRPr="00C009D4">
        <w:rPr>
          <w:rFonts w:ascii="Times New Roman" w:hAnsi="Times New Roman" w:cs="Times New Roman"/>
          <w:sz w:val="24"/>
          <w:szCs w:val="24"/>
        </w:rPr>
        <w:t>spirituelles peut légitimer à un moment la mise en conservation du territoire et à un autre sa</w:t>
      </w:r>
      <w:r>
        <w:rPr>
          <w:rFonts w:ascii="Times New Roman" w:hAnsi="Times New Roman" w:cs="Times New Roman"/>
          <w:sz w:val="24"/>
          <w:szCs w:val="24"/>
        </w:rPr>
        <w:t xml:space="preserve"> </w:t>
      </w:r>
      <w:r w:rsidRPr="00C009D4">
        <w:rPr>
          <w:rFonts w:ascii="Times New Roman" w:hAnsi="Times New Roman" w:cs="Times New Roman"/>
          <w:sz w:val="24"/>
          <w:szCs w:val="24"/>
        </w:rPr>
        <w:t>mise en ressources. Pour ce faire, la communication présentera une vignette ethnographique</w:t>
      </w:r>
      <w:r>
        <w:rPr>
          <w:rFonts w:ascii="Times New Roman" w:hAnsi="Times New Roman" w:cs="Times New Roman"/>
          <w:sz w:val="24"/>
          <w:szCs w:val="24"/>
        </w:rPr>
        <w:t xml:space="preserve"> </w:t>
      </w:r>
      <w:r w:rsidRPr="00C009D4">
        <w:rPr>
          <w:rFonts w:ascii="Times New Roman" w:hAnsi="Times New Roman" w:cs="Times New Roman"/>
          <w:sz w:val="24"/>
          <w:szCs w:val="24"/>
        </w:rPr>
        <w:t>racontant une double réunion portant à la fois sur l’avenir de la Sulamesi WMA et sur un</w:t>
      </w:r>
      <w:r>
        <w:rPr>
          <w:rFonts w:ascii="Times New Roman" w:hAnsi="Times New Roman" w:cs="Times New Roman"/>
          <w:sz w:val="24"/>
          <w:szCs w:val="24"/>
        </w:rPr>
        <w:t xml:space="preserve"> </w:t>
      </w:r>
      <w:r w:rsidRPr="00C009D4">
        <w:rPr>
          <w:rFonts w:ascii="Times New Roman" w:hAnsi="Times New Roman" w:cs="Times New Roman"/>
          <w:sz w:val="24"/>
          <w:szCs w:val="24"/>
        </w:rPr>
        <w:t>potentiel projet minier censé se réaliser aux frontières de l’aire protégée. En abordant</w:t>
      </w:r>
      <w:r>
        <w:rPr>
          <w:rFonts w:ascii="Times New Roman" w:hAnsi="Times New Roman" w:cs="Times New Roman"/>
          <w:sz w:val="24"/>
          <w:szCs w:val="24"/>
        </w:rPr>
        <w:t xml:space="preserve"> </w:t>
      </w:r>
      <w:r w:rsidRPr="00C009D4">
        <w:rPr>
          <w:rFonts w:ascii="Times New Roman" w:hAnsi="Times New Roman" w:cs="Times New Roman"/>
          <w:sz w:val="24"/>
          <w:szCs w:val="24"/>
        </w:rPr>
        <w:t xml:space="preserve">l’anthropologie morale (Fassin 2012) </w:t>
      </w:r>
      <w:r w:rsidRPr="00C009D4">
        <w:rPr>
          <w:rFonts w:ascii="Times New Roman" w:hAnsi="Times New Roman" w:cs="Times New Roman"/>
          <w:sz w:val="24"/>
          <w:szCs w:val="24"/>
        </w:rPr>
        <w:lastRenderedPageBreak/>
        <w:t>comme champ d’analyse, les concepts de « hiérarchie de</w:t>
      </w:r>
      <w:r>
        <w:rPr>
          <w:rFonts w:ascii="Times New Roman" w:hAnsi="Times New Roman" w:cs="Times New Roman"/>
          <w:sz w:val="24"/>
          <w:szCs w:val="24"/>
        </w:rPr>
        <w:t xml:space="preserve"> </w:t>
      </w:r>
      <w:r w:rsidRPr="00C009D4">
        <w:rPr>
          <w:rFonts w:ascii="Times New Roman" w:hAnsi="Times New Roman" w:cs="Times New Roman"/>
          <w:sz w:val="24"/>
          <w:szCs w:val="24"/>
        </w:rPr>
        <w:t>la vertu » (Kelly, 1993) et de « pluralisme des valeurs » (Robbins, 2017 &amp; 2024) seront</w:t>
      </w:r>
      <w:r>
        <w:rPr>
          <w:rFonts w:ascii="Times New Roman" w:hAnsi="Times New Roman" w:cs="Times New Roman"/>
          <w:sz w:val="24"/>
          <w:szCs w:val="24"/>
        </w:rPr>
        <w:t xml:space="preserve"> </w:t>
      </w:r>
      <w:r w:rsidRPr="00C009D4">
        <w:rPr>
          <w:rFonts w:ascii="Times New Roman" w:hAnsi="Times New Roman" w:cs="Times New Roman"/>
          <w:sz w:val="24"/>
          <w:szCs w:val="24"/>
        </w:rPr>
        <w:t>mobilisés pour analyser le processus décisionnel des Kasua au sein de l’aire protégée. Les</w:t>
      </w:r>
      <w:r>
        <w:rPr>
          <w:rFonts w:ascii="Times New Roman" w:hAnsi="Times New Roman" w:cs="Times New Roman"/>
          <w:sz w:val="24"/>
          <w:szCs w:val="24"/>
        </w:rPr>
        <w:t xml:space="preserve"> </w:t>
      </w:r>
      <w:r w:rsidRPr="00C009D4">
        <w:rPr>
          <w:rFonts w:ascii="Times New Roman" w:hAnsi="Times New Roman" w:cs="Times New Roman"/>
          <w:sz w:val="24"/>
          <w:szCs w:val="24"/>
        </w:rPr>
        <w:t>descriptions ethnographiques montreront que les enjeux de conservation et d’extractivisme</w:t>
      </w:r>
      <w:r>
        <w:rPr>
          <w:rFonts w:ascii="Times New Roman" w:hAnsi="Times New Roman" w:cs="Times New Roman"/>
          <w:sz w:val="24"/>
          <w:szCs w:val="24"/>
        </w:rPr>
        <w:t xml:space="preserve"> </w:t>
      </w:r>
      <w:r w:rsidRPr="00C009D4">
        <w:rPr>
          <w:rFonts w:ascii="Times New Roman" w:hAnsi="Times New Roman" w:cs="Times New Roman"/>
          <w:sz w:val="24"/>
          <w:szCs w:val="24"/>
        </w:rPr>
        <w:t>s’articulent localement non pas en tant que tels, mais davantage en des termes moraux,</w:t>
      </w:r>
      <w:r>
        <w:rPr>
          <w:rFonts w:ascii="Times New Roman" w:hAnsi="Times New Roman" w:cs="Times New Roman"/>
          <w:sz w:val="24"/>
          <w:szCs w:val="24"/>
        </w:rPr>
        <w:t xml:space="preserve"> </w:t>
      </w:r>
      <w:r w:rsidRPr="00C009D4">
        <w:rPr>
          <w:rFonts w:ascii="Times New Roman" w:hAnsi="Times New Roman" w:cs="Times New Roman"/>
          <w:sz w:val="24"/>
          <w:szCs w:val="24"/>
        </w:rPr>
        <w:t>notamment par soucis d’inclusivité et de « morale relationnelle ». Seront soulignés les</w:t>
      </w:r>
      <w:r>
        <w:rPr>
          <w:rFonts w:ascii="Times New Roman" w:hAnsi="Times New Roman" w:cs="Times New Roman"/>
          <w:sz w:val="24"/>
          <w:szCs w:val="24"/>
        </w:rPr>
        <w:t xml:space="preserve"> </w:t>
      </w:r>
      <w:r w:rsidRPr="00C009D4">
        <w:rPr>
          <w:rFonts w:ascii="Times New Roman" w:hAnsi="Times New Roman" w:cs="Times New Roman"/>
          <w:sz w:val="24"/>
          <w:szCs w:val="24"/>
        </w:rPr>
        <w:t>contradictions et compromis moraux avec lesquels les participant·e·s de cette arène politique</w:t>
      </w:r>
      <w:r>
        <w:rPr>
          <w:rFonts w:ascii="Times New Roman" w:hAnsi="Times New Roman" w:cs="Times New Roman"/>
          <w:sz w:val="24"/>
          <w:szCs w:val="24"/>
        </w:rPr>
        <w:t xml:space="preserve"> </w:t>
      </w:r>
      <w:r w:rsidRPr="00C009D4">
        <w:rPr>
          <w:rFonts w:ascii="Times New Roman" w:hAnsi="Times New Roman" w:cs="Times New Roman"/>
          <w:sz w:val="24"/>
          <w:szCs w:val="24"/>
        </w:rPr>
        <w:t>doivent composer. En finalité, nous conclurons que les logiques conservationnistes, associées</w:t>
      </w:r>
      <w:r>
        <w:rPr>
          <w:rFonts w:ascii="Times New Roman" w:hAnsi="Times New Roman" w:cs="Times New Roman"/>
          <w:sz w:val="24"/>
          <w:szCs w:val="24"/>
        </w:rPr>
        <w:t xml:space="preserve"> </w:t>
      </w:r>
      <w:r w:rsidRPr="00C009D4">
        <w:rPr>
          <w:rFonts w:ascii="Times New Roman" w:hAnsi="Times New Roman" w:cs="Times New Roman"/>
          <w:sz w:val="24"/>
          <w:szCs w:val="24"/>
        </w:rPr>
        <w:t>à celles des non-humains, peuvent contribuer malgré elles aux arènes politiques extractives.</w:t>
      </w:r>
    </w:p>
    <w:p w14:paraId="0906BE60" w14:textId="77777777" w:rsidR="00C009D4" w:rsidRPr="00C009D4" w:rsidRDefault="00C009D4" w:rsidP="00C009D4">
      <w:pPr>
        <w:spacing w:before="120" w:after="120" w:line="360" w:lineRule="auto"/>
        <w:jc w:val="both"/>
        <w:rPr>
          <w:rFonts w:ascii="Times New Roman" w:hAnsi="Times New Roman" w:cs="Times New Roman"/>
          <w:b/>
          <w:bCs/>
          <w:sz w:val="24"/>
          <w:szCs w:val="24"/>
        </w:rPr>
      </w:pPr>
      <w:r w:rsidRPr="00C009D4">
        <w:rPr>
          <w:rFonts w:ascii="Times New Roman" w:hAnsi="Times New Roman" w:cs="Times New Roman"/>
          <w:b/>
          <w:bCs/>
          <w:sz w:val="24"/>
          <w:szCs w:val="24"/>
        </w:rPr>
        <w:t>2. « Nous aussi nous devons émerger » : Articulation entre conservation et extraction</w:t>
      </w:r>
      <w:r>
        <w:rPr>
          <w:rFonts w:ascii="Times New Roman" w:hAnsi="Times New Roman" w:cs="Times New Roman"/>
          <w:b/>
          <w:bCs/>
          <w:sz w:val="24"/>
          <w:szCs w:val="24"/>
        </w:rPr>
        <w:t xml:space="preserve"> </w:t>
      </w:r>
      <w:r w:rsidRPr="00C009D4">
        <w:rPr>
          <w:rFonts w:ascii="Times New Roman" w:hAnsi="Times New Roman" w:cs="Times New Roman"/>
          <w:b/>
          <w:bCs/>
          <w:sz w:val="24"/>
          <w:szCs w:val="24"/>
        </w:rPr>
        <w:t>à travers l’exemple de chefs coutumiers en RDC</w:t>
      </w:r>
    </w:p>
    <w:p w14:paraId="62C21BAD"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324C24">
        <w:rPr>
          <w:rFonts w:ascii="Times New Roman" w:hAnsi="Times New Roman" w:cs="Times New Roman"/>
          <w:bCs/>
          <w:sz w:val="24"/>
          <w:szCs w:val="24"/>
        </w:rPr>
        <w:t>Simon DELIVET</w:t>
      </w:r>
      <w:r w:rsidRPr="00C009D4">
        <w:rPr>
          <w:rFonts w:ascii="Times New Roman" w:hAnsi="Times New Roman" w:cs="Times New Roman"/>
          <w:sz w:val="24"/>
          <w:szCs w:val="24"/>
        </w:rPr>
        <w:t>, doctorant, Université de Liège/LASC</w:t>
      </w:r>
      <w:r>
        <w:rPr>
          <w:rFonts w:ascii="Times New Roman" w:hAnsi="Times New Roman" w:cs="Times New Roman"/>
          <w:sz w:val="24"/>
          <w:szCs w:val="24"/>
        </w:rPr>
        <w:t xml:space="preserve"> et </w:t>
      </w:r>
      <w:r w:rsidRPr="00324C24">
        <w:rPr>
          <w:rFonts w:ascii="Times New Roman" w:hAnsi="Times New Roman" w:cs="Times New Roman"/>
          <w:bCs/>
          <w:sz w:val="24"/>
          <w:szCs w:val="24"/>
        </w:rPr>
        <w:t>Anouk BONTOUX</w:t>
      </w:r>
      <w:r w:rsidRPr="00C009D4">
        <w:rPr>
          <w:rFonts w:ascii="Times New Roman" w:hAnsi="Times New Roman" w:cs="Times New Roman"/>
          <w:sz w:val="24"/>
          <w:szCs w:val="24"/>
        </w:rPr>
        <w:t>, doctorante, Université de Liège/LASC &amp; Université Paris 1 Panthéon-</w:t>
      </w:r>
      <w:r>
        <w:rPr>
          <w:rFonts w:ascii="Times New Roman" w:hAnsi="Times New Roman" w:cs="Times New Roman"/>
          <w:sz w:val="24"/>
          <w:szCs w:val="24"/>
        </w:rPr>
        <w:t xml:space="preserve"> </w:t>
      </w:r>
      <w:r w:rsidRPr="00C009D4">
        <w:rPr>
          <w:rFonts w:ascii="Times New Roman" w:hAnsi="Times New Roman" w:cs="Times New Roman"/>
          <w:sz w:val="24"/>
          <w:szCs w:val="24"/>
        </w:rPr>
        <w:t>Sorbonne/CESSP</w:t>
      </w:r>
    </w:p>
    <w:p w14:paraId="4BAC9B88"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En RDC, le Parc National de l’Upemba, situé dans le Katanga n’échappe pas aux</w:t>
      </w:r>
      <w:r>
        <w:rPr>
          <w:rFonts w:ascii="Times New Roman" w:hAnsi="Times New Roman" w:cs="Times New Roman"/>
          <w:sz w:val="24"/>
          <w:szCs w:val="24"/>
        </w:rPr>
        <w:t xml:space="preserve"> </w:t>
      </w:r>
      <w:r w:rsidRPr="00C009D4">
        <w:rPr>
          <w:rFonts w:ascii="Times New Roman" w:hAnsi="Times New Roman" w:cs="Times New Roman"/>
          <w:sz w:val="24"/>
          <w:szCs w:val="24"/>
        </w:rPr>
        <w:t>dynamiques minières qui façonnent la région depuis de nombreuses années. Le parc national et</w:t>
      </w:r>
      <w:r>
        <w:rPr>
          <w:rFonts w:ascii="Times New Roman" w:hAnsi="Times New Roman" w:cs="Times New Roman"/>
          <w:sz w:val="24"/>
          <w:szCs w:val="24"/>
        </w:rPr>
        <w:t xml:space="preserve"> </w:t>
      </w:r>
      <w:r w:rsidRPr="00C009D4">
        <w:rPr>
          <w:rFonts w:ascii="Times New Roman" w:hAnsi="Times New Roman" w:cs="Times New Roman"/>
          <w:sz w:val="24"/>
          <w:szCs w:val="24"/>
        </w:rPr>
        <w:t>sa région sont marqués par la prospection et l’exploitation minière. Si cette activité n’est pas</w:t>
      </w:r>
      <w:r>
        <w:rPr>
          <w:rFonts w:ascii="Times New Roman" w:hAnsi="Times New Roman" w:cs="Times New Roman"/>
          <w:sz w:val="24"/>
          <w:szCs w:val="24"/>
        </w:rPr>
        <w:t xml:space="preserve"> </w:t>
      </w:r>
      <w:r w:rsidRPr="00C009D4">
        <w:rPr>
          <w:rFonts w:ascii="Times New Roman" w:hAnsi="Times New Roman" w:cs="Times New Roman"/>
          <w:sz w:val="24"/>
          <w:szCs w:val="24"/>
        </w:rPr>
        <w:t>forcément nouvelle, elle a pu ces dernières années participer à l’exacerbation des tensions entre</w:t>
      </w:r>
      <w:r>
        <w:rPr>
          <w:rFonts w:ascii="Times New Roman" w:hAnsi="Times New Roman" w:cs="Times New Roman"/>
          <w:sz w:val="24"/>
          <w:szCs w:val="24"/>
        </w:rPr>
        <w:t xml:space="preserve"> </w:t>
      </w:r>
      <w:r w:rsidRPr="00C009D4">
        <w:rPr>
          <w:rFonts w:ascii="Times New Roman" w:hAnsi="Times New Roman" w:cs="Times New Roman"/>
          <w:sz w:val="24"/>
          <w:szCs w:val="24"/>
        </w:rPr>
        <w:t>les parcs et certaines autorités coutumières, parfois déjà hostiles au projet de conservation du</w:t>
      </w:r>
      <w:r>
        <w:rPr>
          <w:rFonts w:ascii="Times New Roman" w:hAnsi="Times New Roman" w:cs="Times New Roman"/>
          <w:sz w:val="24"/>
          <w:szCs w:val="24"/>
        </w:rPr>
        <w:t xml:space="preserve"> </w:t>
      </w:r>
      <w:r w:rsidRPr="00C009D4">
        <w:rPr>
          <w:rFonts w:ascii="Times New Roman" w:hAnsi="Times New Roman" w:cs="Times New Roman"/>
          <w:sz w:val="24"/>
          <w:szCs w:val="24"/>
        </w:rPr>
        <w:t>parc. Mais ce n’est pas le cas pour tous les chefs. Autour du parc certains chefs sont des « alliés</w:t>
      </w:r>
      <w:r>
        <w:rPr>
          <w:rFonts w:ascii="Times New Roman" w:hAnsi="Times New Roman" w:cs="Times New Roman"/>
          <w:sz w:val="24"/>
          <w:szCs w:val="24"/>
        </w:rPr>
        <w:t xml:space="preserve"> </w:t>
      </w:r>
      <w:r w:rsidRPr="00C009D4">
        <w:rPr>
          <w:rFonts w:ascii="Times New Roman" w:hAnsi="Times New Roman" w:cs="Times New Roman"/>
          <w:sz w:val="24"/>
          <w:szCs w:val="24"/>
        </w:rPr>
        <w:t>de la conservation » tout en nourrissant le souhait de voir s’implanter des projets miniers sur</w:t>
      </w:r>
      <w:r>
        <w:rPr>
          <w:rFonts w:ascii="Times New Roman" w:hAnsi="Times New Roman" w:cs="Times New Roman"/>
          <w:sz w:val="24"/>
          <w:szCs w:val="24"/>
        </w:rPr>
        <w:t xml:space="preserve"> </w:t>
      </w:r>
      <w:r w:rsidRPr="00C009D4">
        <w:rPr>
          <w:rFonts w:ascii="Times New Roman" w:hAnsi="Times New Roman" w:cs="Times New Roman"/>
          <w:sz w:val="24"/>
          <w:szCs w:val="24"/>
        </w:rPr>
        <w:t>leur territoire. À partir de données ethnographiques récoltées lors de plusieurs terrains réalisés</w:t>
      </w:r>
      <w:r>
        <w:rPr>
          <w:rFonts w:ascii="Times New Roman" w:hAnsi="Times New Roman" w:cs="Times New Roman"/>
          <w:sz w:val="24"/>
          <w:szCs w:val="24"/>
        </w:rPr>
        <w:t xml:space="preserve"> </w:t>
      </w:r>
      <w:r w:rsidRPr="00C009D4">
        <w:rPr>
          <w:rFonts w:ascii="Times New Roman" w:hAnsi="Times New Roman" w:cs="Times New Roman"/>
          <w:sz w:val="24"/>
          <w:szCs w:val="24"/>
        </w:rPr>
        <w:t>entre 2024 et 2025, cette communication propose de s’intéresser plus particulièrement à ces</w:t>
      </w:r>
      <w:r>
        <w:rPr>
          <w:rFonts w:ascii="Times New Roman" w:hAnsi="Times New Roman" w:cs="Times New Roman"/>
          <w:sz w:val="24"/>
          <w:szCs w:val="24"/>
        </w:rPr>
        <w:t xml:space="preserve"> </w:t>
      </w:r>
      <w:r w:rsidRPr="00C009D4">
        <w:rPr>
          <w:rFonts w:ascii="Times New Roman" w:hAnsi="Times New Roman" w:cs="Times New Roman"/>
          <w:sz w:val="24"/>
          <w:szCs w:val="24"/>
        </w:rPr>
        <w:t>chefs coutumiers qui « jouent sur les deux tableaux ».</w:t>
      </w:r>
    </w:p>
    <w:p w14:paraId="37D78886"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En analysant comment ces autorités articulent conservation et extractivisme, nous</w:t>
      </w:r>
      <w:r>
        <w:rPr>
          <w:rFonts w:ascii="Times New Roman" w:hAnsi="Times New Roman" w:cs="Times New Roman"/>
          <w:sz w:val="24"/>
          <w:szCs w:val="24"/>
        </w:rPr>
        <w:t xml:space="preserve"> </w:t>
      </w:r>
      <w:r w:rsidRPr="00C009D4">
        <w:rPr>
          <w:rFonts w:ascii="Times New Roman" w:hAnsi="Times New Roman" w:cs="Times New Roman"/>
          <w:sz w:val="24"/>
          <w:szCs w:val="24"/>
        </w:rPr>
        <w:t>pourrons mieux comprendre la manière dont ces deux logiques coexistent à l’échelle locale.</w:t>
      </w:r>
      <w:r>
        <w:rPr>
          <w:rFonts w:ascii="Times New Roman" w:hAnsi="Times New Roman" w:cs="Times New Roman"/>
          <w:sz w:val="24"/>
          <w:szCs w:val="24"/>
        </w:rPr>
        <w:t xml:space="preserve"> </w:t>
      </w:r>
      <w:r w:rsidRPr="00C009D4">
        <w:rPr>
          <w:rFonts w:ascii="Times New Roman" w:hAnsi="Times New Roman" w:cs="Times New Roman"/>
          <w:sz w:val="24"/>
          <w:szCs w:val="24"/>
        </w:rPr>
        <w:t>Comment expliquer l’implication de certains chefs dans des projets de natures différentes ? Que</w:t>
      </w:r>
      <w:r>
        <w:rPr>
          <w:rFonts w:ascii="Times New Roman" w:hAnsi="Times New Roman" w:cs="Times New Roman"/>
          <w:sz w:val="24"/>
          <w:szCs w:val="24"/>
        </w:rPr>
        <w:t xml:space="preserve"> </w:t>
      </w:r>
      <w:r w:rsidRPr="00C009D4">
        <w:rPr>
          <w:rFonts w:ascii="Times New Roman" w:hAnsi="Times New Roman" w:cs="Times New Roman"/>
          <w:sz w:val="24"/>
          <w:szCs w:val="24"/>
        </w:rPr>
        <w:t>recherchent-ils à travers ces implications ? Quelles tensions et contractions ressortent de ce</w:t>
      </w:r>
      <w:r>
        <w:rPr>
          <w:rFonts w:ascii="Times New Roman" w:hAnsi="Times New Roman" w:cs="Times New Roman"/>
          <w:sz w:val="24"/>
          <w:szCs w:val="24"/>
        </w:rPr>
        <w:t xml:space="preserve"> </w:t>
      </w:r>
      <w:r w:rsidRPr="00C009D4">
        <w:rPr>
          <w:rFonts w:ascii="Times New Roman" w:hAnsi="Times New Roman" w:cs="Times New Roman"/>
          <w:sz w:val="24"/>
          <w:szCs w:val="24"/>
        </w:rPr>
        <w:t>double engagement ?</w:t>
      </w:r>
    </w:p>
    <w:p w14:paraId="629D4788" w14:textId="77777777" w:rsidR="00C009D4" w:rsidRPr="00C009D4" w:rsidRDefault="00C009D4" w:rsidP="00C009D4">
      <w:pPr>
        <w:spacing w:before="120" w:after="120" w:line="360" w:lineRule="auto"/>
        <w:jc w:val="both"/>
        <w:rPr>
          <w:rFonts w:ascii="Times New Roman" w:hAnsi="Times New Roman" w:cs="Times New Roman"/>
          <w:b/>
          <w:bCs/>
          <w:sz w:val="24"/>
          <w:szCs w:val="24"/>
        </w:rPr>
      </w:pPr>
      <w:r w:rsidRPr="00C009D4">
        <w:rPr>
          <w:rFonts w:ascii="Times New Roman" w:hAnsi="Times New Roman" w:cs="Times New Roman"/>
          <w:b/>
          <w:bCs/>
          <w:sz w:val="24"/>
          <w:szCs w:val="24"/>
        </w:rPr>
        <w:t>3. Eléments de réflexion sur la vie des populations rurales en bordure du parc</w:t>
      </w:r>
      <w:r>
        <w:rPr>
          <w:rFonts w:ascii="Times New Roman" w:hAnsi="Times New Roman" w:cs="Times New Roman"/>
          <w:b/>
          <w:bCs/>
          <w:sz w:val="24"/>
          <w:szCs w:val="24"/>
        </w:rPr>
        <w:t xml:space="preserve"> </w:t>
      </w:r>
      <w:r w:rsidRPr="00C009D4">
        <w:rPr>
          <w:rFonts w:ascii="Times New Roman" w:hAnsi="Times New Roman" w:cs="Times New Roman"/>
          <w:b/>
          <w:bCs/>
          <w:sz w:val="24"/>
          <w:szCs w:val="24"/>
        </w:rPr>
        <w:t>national de l’Ivindo (région de Makokou, Gabon) : appréciations locales d’une</w:t>
      </w:r>
      <w:r>
        <w:rPr>
          <w:rFonts w:ascii="Times New Roman" w:hAnsi="Times New Roman" w:cs="Times New Roman"/>
          <w:b/>
          <w:bCs/>
          <w:sz w:val="24"/>
          <w:szCs w:val="24"/>
        </w:rPr>
        <w:t xml:space="preserve"> </w:t>
      </w:r>
      <w:r w:rsidRPr="00C009D4">
        <w:rPr>
          <w:rFonts w:ascii="Times New Roman" w:hAnsi="Times New Roman" w:cs="Times New Roman"/>
          <w:b/>
          <w:bCs/>
          <w:sz w:val="24"/>
          <w:szCs w:val="24"/>
        </w:rPr>
        <w:t>histoire de l’aménagement d’un territoire</w:t>
      </w:r>
    </w:p>
    <w:p w14:paraId="46CE17DA"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324C24">
        <w:rPr>
          <w:rFonts w:ascii="Times New Roman" w:hAnsi="Times New Roman" w:cs="Times New Roman"/>
          <w:bCs/>
          <w:sz w:val="24"/>
          <w:szCs w:val="24"/>
        </w:rPr>
        <w:lastRenderedPageBreak/>
        <w:t>Étienne BOUREL</w:t>
      </w:r>
      <w:r w:rsidRPr="00C009D4">
        <w:rPr>
          <w:rFonts w:ascii="Times New Roman" w:hAnsi="Times New Roman" w:cs="Times New Roman"/>
          <w:sz w:val="24"/>
          <w:szCs w:val="24"/>
        </w:rPr>
        <w:t>, Post-Doctorant, Université de Leiden (Pays-Bas), Chercheur associé à</w:t>
      </w:r>
      <w:r>
        <w:rPr>
          <w:rFonts w:ascii="Times New Roman" w:hAnsi="Times New Roman" w:cs="Times New Roman"/>
          <w:sz w:val="24"/>
          <w:szCs w:val="24"/>
        </w:rPr>
        <w:t xml:space="preserve"> </w:t>
      </w:r>
      <w:r w:rsidRPr="00C009D4">
        <w:rPr>
          <w:rFonts w:ascii="Times New Roman" w:hAnsi="Times New Roman" w:cs="Times New Roman"/>
          <w:sz w:val="24"/>
          <w:szCs w:val="24"/>
        </w:rPr>
        <w:t>l’IFSRA (Ouagadougou, Burkina Faso)</w:t>
      </w:r>
      <w:r>
        <w:rPr>
          <w:rFonts w:ascii="Times New Roman" w:hAnsi="Times New Roman" w:cs="Times New Roman"/>
          <w:sz w:val="24"/>
          <w:szCs w:val="24"/>
        </w:rPr>
        <w:t xml:space="preserve"> et </w:t>
      </w:r>
      <w:r w:rsidRPr="00324C24">
        <w:rPr>
          <w:rFonts w:ascii="Times New Roman" w:hAnsi="Times New Roman" w:cs="Times New Roman"/>
          <w:bCs/>
          <w:sz w:val="24"/>
          <w:szCs w:val="24"/>
        </w:rPr>
        <w:t>Paulin KIALO</w:t>
      </w:r>
      <w:r w:rsidRPr="00C009D4">
        <w:rPr>
          <w:rFonts w:ascii="Times New Roman" w:hAnsi="Times New Roman" w:cs="Times New Roman"/>
          <w:sz w:val="24"/>
          <w:szCs w:val="24"/>
        </w:rPr>
        <w:t>, Anthropologue à l’Institut de recherche en Sciences humaines/CENAREST</w:t>
      </w:r>
      <w:r>
        <w:rPr>
          <w:rFonts w:ascii="Times New Roman" w:hAnsi="Times New Roman" w:cs="Times New Roman"/>
          <w:sz w:val="24"/>
          <w:szCs w:val="24"/>
        </w:rPr>
        <w:t xml:space="preserve"> </w:t>
      </w:r>
      <w:r w:rsidRPr="00C009D4">
        <w:rPr>
          <w:rFonts w:ascii="Times New Roman" w:hAnsi="Times New Roman" w:cs="Times New Roman"/>
          <w:sz w:val="24"/>
          <w:szCs w:val="24"/>
        </w:rPr>
        <w:t>(Libreville, Gabon)</w:t>
      </w:r>
    </w:p>
    <w:p w14:paraId="6B75F22A" w14:textId="77777777" w:rsid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Cette communication à deux voix portera sur la situation contemporaine des habitant.e.s</w:t>
      </w:r>
      <w:r>
        <w:rPr>
          <w:rFonts w:ascii="Times New Roman" w:hAnsi="Times New Roman" w:cs="Times New Roman"/>
          <w:sz w:val="24"/>
          <w:szCs w:val="24"/>
        </w:rPr>
        <w:t xml:space="preserve"> </w:t>
      </w:r>
      <w:r w:rsidRPr="00C009D4">
        <w:rPr>
          <w:rFonts w:ascii="Times New Roman" w:hAnsi="Times New Roman" w:cs="Times New Roman"/>
          <w:sz w:val="24"/>
          <w:szCs w:val="24"/>
        </w:rPr>
        <w:t>de villages situés à proximité de la ville de Makokou et en périphérie du parc national de</w:t>
      </w:r>
      <w:r>
        <w:rPr>
          <w:rFonts w:ascii="Times New Roman" w:hAnsi="Times New Roman" w:cs="Times New Roman"/>
          <w:sz w:val="24"/>
          <w:szCs w:val="24"/>
        </w:rPr>
        <w:t xml:space="preserve"> </w:t>
      </w:r>
      <w:r w:rsidRPr="00C009D4">
        <w:rPr>
          <w:rFonts w:ascii="Times New Roman" w:hAnsi="Times New Roman" w:cs="Times New Roman"/>
          <w:sz w:val="24"/>
          <w:szCs w:val="24"/>
        </w:rPr>
        <w:t>l’Ivindo, dans la province de l’Ogooué-Ivindo au nord-est du Gabon. Elle visera à restituer et</w:t>
      </w:r>
      <w:r>
        <w:rPr>
          <w:rFonts w:ascii="Times New Roman" w:hAnsi="Times New Roman" w:cs="Times New Roman"/>
          <w:sz w:val="24"/>
          <w:szCs w:val="24"/>
        </w:rPr>
        <w:t xml:space="preserve"> </w:t>
      </w:r>
      <w:r w:rsidRPr="00C009D4">
        <w:rPr>
          <w:rFonts w:ascii="Times New Roman" w:hAnsi="Times New Roman" w:cs="Times New Roman"/>
          <w:sz w:val="24"/>
          <w:szCs w:val="24"/>
        </w:rPr>
        <w:t>discuter le vécu local de l’aménagement d’un territoire, désormais composé d’un parc de</w:t>
      </w:r>
      <w:r>
        <w:rPr>
          <w:rFonts w:ascii="Times New Roman" w:hAnsi="Times New Roman" w:cs="Times New Roman"/>
          <w:sz w:val="24"/>
          <w:szCs w:val="24"/>
        </w:rPr>
        <w:t xml:space="preserve"> </w:t>
      </w:r>
      <w:r w:rsidRPr="00C009D4">
        <w:rPr>
          <w:rFonts w:ascii="Times New Roman" w:hAnsi="Times New Roman" w:cs="Times New Roman"/>
          <w:sz w:val="24"/>
          <w:szCs w:val="24"/>
        </w:rPr>
        <w:t>conservation et de concessions forestières (ainsi que d’activités d’orpaillage artisanal).</w:t>
      </w:r>
      <w:r>
        <w:rPr>
          <w:rFonts w:ascii="Times New Roman" w:hAnsi="Times New Roman" w:cs="Times New Roman"/>
          <w:sz w:val="24"/>
          <w:szCs w:val="24"/>
        </w:rPr>
        <w:t xml:space="preserve"> </w:t>
      </w:r>
    </w:p>
    <w:p w14:paraId="26D82BA5"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Au cours d’une enquête ethnographique réalisée (partiellement) en commun en 2025,</w:t>
      </w:r>
      <w:r>
        <w:rPr>
          <w:rFonts w:ascii="Times New Roman" w:hAnsi="Times New Roman" w:cs="Times New Roman"/>
          <w:sz w:val="24"/>
          <w:szCs w:val="24"/>
        </w:rPr>
        <w:t xml:space="preserve"> </w:t>
      </w:r>
      <w:r w:rsidRPr="00C009D4">
        <w:rPr>
          <w:rFonts w:ascii="Times New Roman" w:hAnsi="Times New Roman" w:cs="Times New Roman"/>
          <w:sz w:val="24"/>
          <w:szCs w:val="24"/>
        </w:rPr>
        <w:t>nous avons pu nous rendre dans cinq localités différentes. Nous avons ainsi rencontré en</w:t>
      </w:r>
      <w:r>
        <w:rPr>
          <w:rFonts w:ascii="Times New Roman" w:hAnsi="Times New Roman" w:cs="Times New Roman"/>
          <w:sz w:val="24"/>
          <w:szCs w:val="24"/>
        </w:rPr>
        <w:t xml:space="preserve"> </w:t>
      </w:r>
      <w:r w:rsidRPr="00C009D4">
        <w:rPr>
          <w:rFonts w:ascii="Times New Roman" w:hAnsi="Times New Roman" w:cs="Times New Roman"/>
          <w:sz w:val="24"/>
          <w:szCs w:val="24"/>
        </w:rPr>
        <w:t>plusieurs temps les villageois.e.s et les notables et visité en détails les plantations de chacun de</w:t>
      </w:r>
      <w:r>
        <w:rPr>
          <w:rFonts w:ascii="Times New Roman" w:hAnsi="Times New Roman" w:cs="Times New Roman"/>
          <w:sz w:val="24"/>
          <w:szCs w:val="24"/>
        </w:rPr>
        <w:t xml:space="preserve"> </w:t>
      </w:r>
      <w:r w:rsidRPr="00C009D4">
        <w:rPr>
          <w:rFonts w:ascii="Times New Roman" w:hAnsi="Times New Roman" w:cs="Times New Roman"/>
          <w:sz w:val="24"/>
          <w:szCs w:val="24"/>
        </w:rPr>
        <w:t>ces lieux. Ceci a été complété par deux autres déplacements menés avec des écogardes du parc</w:t>
      </w:r>
      <w:r>
        <w:rPr>
          <w:rFonts w:ascii="Times New Roman" w:hAnsi="Times New Roman" w:cs="Times New Roman"/>
          <w:sz w:val="24"/>
          <w:szCs w:val="24"/>
        </w:rPr>
        <w:t xml:space="preserve"> </w:t>
      </w:r>
      <w:r w:rsidRPr="00C009D4">
        <w:rPr>
          <w:rFonts w:ascii="Times New Roman" w:hAnsi="Times New Roman" w:cs="Times New Roman"/>
          <w:sz w:val="24"/>
          <w:szCs w:val="24"/>
        </w:rPr>
        <w:t>national et certains villageois afin de visiter leurs anciens campements et par deux entretiens</w:t>
      </w:r>
      <w:r>
        <w:rPr>
          <w:rFonts w:ascii="Times New Roman" w:hAnsi="Times New Roman" w:cs="Times New Roman"/>
          <w:sz w:val="24"/>
          <w:szCs w:val="24"/>
        </w:rPr>
        <w:t xml:space="preserve"> </w:t>
      </w:r>
      <w:r w:rsidRPr="00C009D4">
        <w:rPr>
          <w:rFonts w:ascii="Times New Roman" w:hAnsi="Times New Roman" w:cs="Times New Roman"/>
          <w:sz w:val="24"/>
          <w:szCs w:val="24"/>
        </w:rPr>
        <w:t>avec les conservateurs du parc et d’une station de recherche qui se trouve à l’intérieur de celui</w:t>
      </w:r>
      <w:r>
        <w:rPr>
          <w:rFonts w:ascii="Times New Roman" w:hAnsi="Times New Roman" w:cs="Times New Roman"/>
          <w:sz w:val="24"/>
          <w:szCs w:val="24"/>
        </w:rPr>
        <w:t>-</w:t>
      </w:r>
      <w:r w:rsidRPr="00C009D4">
        <w:rPr>
          <w:rFonts w:ascii="Times New Roman" w:hAnsi="Times New Roman" w:cs="Times New Roman"/>
          <w:sz w:val="24"/>
          <w:szCs w:val="24"/>
        </w:rPr>
        <w:t>ci.</w:t>
      </w:r>
      <w:r>
        <w:rPr>
          <w:rFonts w:ascii="Times New Roman" w:hAnsi="Times New Roman" w:cs="Times New Roman"/>
          <w:sz w:val="24"/>
          <w:szCs w:val="24"/>
        </w:rPr>
        <w:t xml:space="preserve"> </w:t>
      </w:r>
      <w:r w:rsidRPr="00C009D4">
        <w:rPr>
          <w:rFonts w:ascii="Times New Roman" w:hAnsi="Times New Roman" w:cs="Times New Roman"/>
          <w:sz w:val="24"/>
          <w:szCs w:val="24"/>
        </w:rPr>
        <w:t>Ces éléments de recherche de terrain prennent place dans des enquêtes plus longues que nous</w:t>
      </w:r>
      <w:r>
        <w:rPr>
          <w:rFonts w:ascii="Times New Roman" w:hAnsi="Times New Roman" w:cs="Times New Roman"/>
          <w:sz w:val="24"/>
          <w:szCs w:val="24"/>
        </w:rPr>
        <w:t xml:space="preserve"> </w:t>
      </w:r>
      <w:r w:rsidRPr="00C009D4">
        <w:rPr>
          <w:rFonts w:ascii="Times New Roman" w:hAnsi="Times New Roman" w:cs="Times New Roman"/>
          <w:sz w:val="24"/>
          <w:szCs w:val="24"/>
        </w:rPr>
        <w:t>avons mené de façon espacée dans la région de Makokou depuis une quinzaine d’années et qui</w:t>
      </w:r>
      <w:r>
        <w:rPr>
          <w:rFonts w:ascii="Times New Roman" w:hAnsi="Times New Roman" w:cs="Times New Roman"/>
          <w:sz w:val="24"/>
          <w:szCs w:val="24"/>
        </w:rPr>
        <w:t xml:space="preserve"> </w:t>
      </w:r>
      <w:r w:rsidRPr="00C009D4">
        <w:rPr>
          <w:rFonts w:ascii="Times New Roman" w:hAnsi="Times New Roman" w:cs="Times New Roman"/>
          <w:sz w:val="24"/>
          <w:szCs w:val="24"/>
        </w:rPr>
        <w:t>nous permettent de connaitre d’autant mieux le contexte que nous présenterons.</w:t>
      </w:r>
    </w:p>
    <w:p w14:paraId="4E0F327B"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Les différents moments de rencontre, de visites champêtres et de déplacements</w:t>
      </w:r>
      <w:r>
        <w:rPr>
          <w:rFonts w:ascii="Times New Roman" w:hAnsi="Times New Roman" w:cs="Times New Roman"/>
          <w:sz w:val="24"/>
          <w:szCs w:val="24"/>
        </w:rPr>
        <w:t xml:space="preserve"> </w:t>
      </w:r>
      <w:r w:rsidRPr="00C009D4">
        <w:rPr>
          <w:rFonts w:ascii="Times New Roman" w:hAnsi="Times New Roman" w:cs="Times New Roman"/>
          <w:sz w:val="24"/>
          <w:szCs w:val="24"/>
        </w:rPr>
        <w:t>forestiers que nous aborderons permettront de faire ressortir un ensemble de problématiques</w:t>
      </w:r>
      <w:r>
        <w:rPr>
          <w:rFonts w:ascii="Times New Roman" w:hAnsi="Times New Roman" w:cs="Times New Roman"/>
          <w:sz w:val="24"/>
          <w:szCs w:val="24"/>
        </w:rPr>
        <w:t xml:space="preserve"> </w:t>
      </w:r>
      <w:r w:rsidRPr="00C009D4">
        <w:rPr>
          <w:rFonts w:ascii="Times New Roman" w:hAnsi="Times New Roman" w:cs="Times New Roman"/>
          <w:sz w:val="24"/>
          <w:szCs w:val="24"/>
        </w:rPr>
        <w:t>vécues par les populations et les acteurs de la gouvernance environnementale concernés, entre</w:t>
      </w:r>
      <w:r>
        <w:rPr>
          <w:rFonts w:ascii="Times New Roman" w:hAnsi="Times New Roman" w:cs="Times New Roman"/>
          <w:sz w:val="24"/>
          <w:szCs w:val="24"/>
        </w:rPr>
        <w:t xml:space="preserve"> </w:t>
      </w:r>
      <w:r w:rsidRPr="00C009D4">
        <w:rPr>
          <w:rFonts w:ascii="Times New Roman" w:hAnsi="Times New Roman" w:cs="Times New Roman"/>
          <w:sz w:val="24"/>
          <w:szCs w:val="24"/>
        </w:rPr>
        <w:t>aléas des politiques publiques et du développement, nécessités matérielles du quotidien et</w:t>
      </w:r>
      <w:r>
        <w:rPr>
          <w:rFonts w:ascii="Times New Roman" w:hAnsi="Times New Roman" w:cs="Times New Roman"/>
          <w:sz w:val="24"/>
          <w:szCs w:val="24"/>
        </w:rPr>
        <w:t xml:space="preserve"> </w:t>
      </w:r>
      <w:r w:rsidRPr="00C009D4">
        <w:rPr>
          <w:rFonts w:ascii="Times New Roman" w:hAnsi="Times New Roman" w:cs="Times New Roman"/>
          <w:sz w:val="24"/>
          <w:szCs w:val="24"/>
        </w:rPr>
        <w:t>conflits avec la faune (éléphants en premier lieu), appréciation des règlements et jeux</w:t>
      </w:r>
      <w:r>
        <w:rPr>
          <w:rFonts w:ascii="Times New Roman" w:hAnsi="Times New Roman" w:cs="Times New Roman"/>
          <w:sz w:val="24"/>
          <w:szCs w:val="24"/>
        </w:rPr>
        <w:t xml:space="preserve"> </w:t>
      </w:r>
      <w:r w:rsidRPr="00C009D4">
        <w:rPr>
          <w:rFonts w:ascii="Times New Roman" w:hAnsi="Times New Roman" w:cs="Times New Roman"/>
          <w:sz w:val="24"/>
          <w:szCs w:val="24"/>
        </w:rPr>
        <w:t>d’interconnaissance. Ceci amènera à une discussion sur les liens entre exploitation forestière et</w:t>
      </w:r>
      <w:r>
        <w:rPr>
          <w:rFonts w:ascii="Times New Roman" w:hAnsi="Times New Roman" w:cs="Times New Roman"/>
          <w:sz w:val="24"/>
          <w:szCs w:val="24"/>
        </w:rPr>
        <w:t xml:space="preserve"> </w:t>
      </w:r>
      <w:r w:rsidRPr="00C009D4">
        <w:rPr>
          <w:rFonts w:ascii="Times New Roman" w:hAnsi="Times New Roman" w:cs="Times New Roman"/>
          <w:sz w:val="24"/>
          <w:szCs w:val="24"/>
        </w:rPr>
        <w:t>conservation dans la région et sur les enjeux des politiques forestières en relation avec les</w:t>
      </w:r>
      <w:r>
        <w:rPr>
          <w:rFonts w:ascii="Times New Roman" w:hAnsi="Times New Roman" w:cs="Times New Roman"/>
          <w:sz w:val="24"/>
          <w:szCs w:val="24"/>
        </w:rPr>
        <w:t xml:space="preserve"> </w:t>
      </w:r>
      <w:r w:rsidRPr="00C009D4">
        <w:rPr>
          <w:rFonts w:ascii="Times New Roman" w:hAnsi="Times New Roman" w:cs="Times New Roman"/>
          <w:sz w:val="24"/>
          <w:szCs w:val="24"/>
        </w:rPr>
        <w:t>populations riveraines. Plus avant, il s’agira de situer les problématiques mises à jour dans une</w:t>
      </w:r>
      <w:r>
        <w:rPr>
          <w:rFonts w:ascii="Times New Roman" w:hAnsi="Times New Roman" w:cs="Times New Roman"/>
          <w:sz w:val="24"/>
          <w:szCs w:val="24"/>
        </w:rPr>
        <w:t xml:space="preserve"> </w:t>
      </w:r>
      <w:r w:rsidRPr="00C009D4">
        <w:rPr>
          <w:rFonts w:ascii="Times New Roman" w:hAnsi="Times New Roman" w:cs="Times New Roman"/>
          <w:sz w:val="24"/>
          <w:szCs w:val="24"/>
        </w:rPr>
        <w:t>histoire de la région de Makokou : histoire de son peuplement et des migrations dont il procède,</w:t>
      </w:r>
      <w:r>
        <w:rPr>
          <w:rFonts w:ascii="Times New Roman" w:hAnsi="Times New Roman" w:cs="Times New Roman"/>
          <w:sz w:val="24"/>
          <w:szCs w:val="24"/>
        </w:rPr>
        <w:t xml:space="preserve"> </w:t>
      </w:r>
      <w:r w:rsidRPr="00C009D4">
        <w:rPr>
          <w:rFonts w:ascii="Times New Roman" w:hAnsi="Times New Roman" w:cs="Times New Roman"/>
          <w:sz w:val="24"/>
          <w:szCs w:val="24"/>
        </w:rPr>
        <w:t>histoire du déploiement de l’exploitation forestière sur le territoire gabonais, histoire des enjeux</w:t>
      </w:r>
      <w:r>
        <w:rPr>
          <w:rFonts w:ascii="Times New Roman" w:hAnsi="Times New Roman" w:cs="Times New Roman"/>
          <w:sz w:val="24"/>
          <w:szCs w:val="24"/>
        </w:rPr>
        <w:t xml:space="preserve"> </w:t>
      </w:r>
      <w:r w:rsidRPr="00C009D4">
        <w:rPr>
          <w:rFonts w:ascii="Times New Roman" w:hAnsi="Times New Roman" w:cs="Times New Roman"/>
          <w:sz w:val="24"/>
          <w:szCs w:val="24"/>
        </w:rPr>
        <w:t>écologiques qui ont menés à la création du parc national.</w:t>
      </w:r>
    </w:p>
    <w:p w14:paraId="381074D9" w14:textId="77777777" w:rsidR="00C009D4" w:rsidRPr="00C009D4" w:rsidRDefault="00C009D4" w:rsidP="00C009D4">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Session</w:t>
      </w:r>
      <w:r w:rsidRPr="00C009D4">
        <w:rPr>
          <w:rFonts w:ascii="Times New Roman" w:hAnsi="Times New Roman" w:cs="Times New Roman"/>
          <w:b/>
          <w:bCs/>
          <w:sz w:val="24"/>
          <w:szCs w:val="24"/>
        </w:rPr>
        <w:t xml:space="preserve"> 2</w:t>
      </w:r>
    </w:p>
    <w:p w14:paraId="6A5F6C57" w14:textId="77777777" w:rsidR="00C009D4" w:rsidRPr="00C009D4" w:rsidRDefault="00C009D4" w:rsidP="00C009D4">
      <w:pPr>
        <w:spacing w:before="120" w:after="120" w:line="360" w:lineRule="auto"/>
        <w:jc w:val="both"/>
        <w:rPr>
          <w:rFonts w:ascii="Times New Roman" w:hAnsi="Times New Roman" w:cs="Times New Roman"/>
          <w:b/>
          <w:bCs/>
          <w:sz w:val="24"/>
          <w:szCs w:val="24"/>
        </w:rPr>
      </w:pPr>
      <w:r w:rsidRPr="00C009D4">
        <w:rPr>
          <w:rFonts w:ascii="Times New Roman" w:hAnsi="Times New Roman" w:cs="Times New Roman"/>
          <w:b/>
          <w:bCs/>
          <w:sz w:val="24"/>
          <w:szCs w:val="24"/>
        </w:rPr>
        <w:t>1. Notes sur la trajectoire du concept d’« extractivisme » : entre conservationnisme</w:t>
      </w:r>
      <w:r>
        <w:rPr>
          <w:rFonts w:ascii="Times New Roman" w:hAnsi="Times New Roman" w:cs="Times New Roman"/>
          <w:b/>
          <w:bCs/>
          <w:sz w:val="24"/>
          <w:szCs w:val="24"/>
        </w:rPr>
        <w:t xml:space="preserve"> </w:t>
      </w:r>
      <w:r w:rsidRPr="00C009D4">
        <w:rPr>
          <w:rFonts w:ascii="Times New Roman" w:hAnsi="Times New Roman" w:cs="Times New Roman"/>
          <w:b/>
          <w:bCs/>
          <w:sz w:val="24"/>
          <w:szCs w:val="24"/>
        </w:rPr>
        <w:t>et exploitation</w:t>
      </w:r>
    </w:p>
    <w:p w14:paraId="69CC38B1"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324C24">
        <w:rPr>
          <w:rFonts w:ascii="Times New Roman" w:hAnsi="Times New Roman" w:cs="Times New Roman"/>
          <w:bCs/>
          <w:sz w:val="24"/>
          <w:szCs w:val="24"/>
        </w:rPr>
        <w:t>Tobias ETIENNE-GREENWOOD</w:t>
      </w:r>
      <w:r w:rsidRPr="00C009D4">
        <w:rPr>
          <w:rFonts w:ascii="Times New Roman" w:hAnsi="Times New Roman" w:cs="Times New Roman"/>
          <w:sz w:val="24"/>
          <w:szCs w:val="24"/>
        </w:rPr>
        <w:t>, docteur en sociologie - ATER Université de Lille</w:t>
      </w:r>
    </w:p>
    <w:p w14:paraId="5AA7DE80"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lastRenderedPageBreak/>
        <w:t>À partir d’une recension bibliographique, cette communication propose de resituer le</w:t>
      </w:r>
      <w:r>
        <w:rPr>
          <w:rFonts w:ascii="Times New Roman" w:hAnsi="Times New Roman" w:cs="Times New Roman"/>
          <w:sz w:val="24"/>
          <w:szCs w:val="24"/>
        </w:rPr>
        <w:t xml:space="preserve"> </w:t>
      </w:r>
      <w:r w:rsidRPr="00C009D4">
        <w:rPr>
          <w:rFonts w:ascii="Times New Roman" w:hAnsi="Times New Roman" w:cs="Times New Roman"/>
          <w:sz w:val="24"/>
          <w:szCs w:val="24"/>
        </w:rPr>
        <w:t>concept d’« extractivisme » au travers d’une brève archéologie de ses usages contemporains</w:t>
      </w:r>
      <w:r>
        <w:rPr>
          <w:rFonts w:ascii="Times New Roman" w:hAnsi="Times New Roman" w:cs="Times New Roman"/>
          <w:sz w:val="24"/>
          <w:szCs w:val="24"/>
        </w:rPr>
        <w:t xml:space="preserve"> </w:t>
      </w:r>
      <w:r w:rsidRPr="00C009D4">
        <w:rPr>
          <w:rFonts w:ascii="Times New Roman" w:hAnsi="Times New Roman" w:cs="Times New Roman"/>
          <w:sz w:val="24"/>
          <w:szCs w:val="24"/>
        </w:rPr>
        <w:t>dans la sphère latino-américaine principalement. Nous cherchons ainsi à souligner la double</w:t>
      </w:r>
      <w:r>
        <w:rPr>
          <w:rFonts w:ascii="Times New Roman" w:hAnsi="Times New Roman" w:cs="Times New Roman"/>
          <w:sz w:val="24"/>
          <w:szCs w:val="24"/>
        </w:rPr>
        <w:t xml:space="preserve"> </w:t>
      </w:r>
      <w:r w:rsidRPr="00C009D4">
        <w:rPr>
          <w:rFonts w:ascii="Times New Roman" w:hAnsi="Times New Roman" w:cs="Times New Roman"/>
          <w:sz w:val="24"/>
          <w:szCs w:val="24"/>
        </w:rPr>
        <w:t>généalogie du concept à la fois issu de l’écologie de la conservation et la justice</w:t>
      </w:r>
      <w:r>
        <w:rPr>
          <w:rFonts w:ascii="Times New Roman" w:hAnsi="Times New Roman" w:cs="Times New Roman"/>
          <w:sz w:val="24"/>
          <w:szCs w:val="24"/>
        </w:rPr>
        <w:t xml:space="preserve"> </w:t>
      </w:r>
      <w:r w:rsidRPr="00C009D4">
        <w:rPr>
          <w:rFonts w:ascii="Times New Roman" w:hAnsi="Times New Roman" w:cs="Times New Roman"/>
          <w:sz w:val="24"/>
          <w:szCs w:val="24"/>
        </w:rPr>
        <w:t>environnementale d’un côté et de la critique du dévoilement de l’autre.</w:t>
      </w:r>
    </w:p>
    <w:p w14:paraId="750FCC88" w14:textId="77777777" w:rsid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Alors que l’extrativismo a longtemps été associé à un mode d’exploitation économique</w:t>
      </w:r>
      <w:r>
        <w:rPr>
          <w:rFonts w:ascii="Times New Roman" w:hAnsi="Times New Roman" w:cs="Times New Roman"/>
          <w:sz w:val="24"/>
          <w:szCs w:val="24"/>
        </w:rPr>
        <w:t xml:space="preserve"> </w:t>
      </w:r>
      <w:r w:rsidRPr="00C009D4">
        <w:rPr>
          <w:rFonts w:ascii="Times New Roman" w:hAnsi="Times New Roman" w:cs="Times New Roman"/>
          <w:sz w:val="24"/>
          <w:szCs w:val="24"/>
        </w:rPr>
        <w:t>prédateur et non pérenne au Brésil, les échecs des politiques de mise en valeur de l’Amazonie</w:t>
      </w:r>
      <w:r>
        <w:rPr>
          <w:rFonts w:ascii="Times New Roman" w:hAnsi="Times New Roman" w:cs="Times New Roman"/>
          <w:sz w:val="24"/>
          <w:szCs w:val="24"/>
        </w:rPr>
        <w:t xml:space="preserve"> </w:t>
      </w:r>
      <w:r w:rsidRPr="00C009D4">
        <w:rPr>
          <w:rFonts w:ascii="Times New Roman" w:hAnsi="Times New Roman" w:cs="Times New Roman"/>
          <w:sz w:val="24"/>
          <w:szCs w:val="24"/>
        </w:rPr>
        <w:t>du milieu du XXe siècle et l’évolution des paradigmes environnementaux internationaux ont</w:t>
      </w:r>
      <w:r>
        <w:rPr>
          <w:rFonts w:ascii="Times New Roman" w:hAnsi="Times New Roman" w:cs="Times New Roman"/>
          <w:sz w:val="24"/>
          <w:szCs w:val="24"/>
        </w:rPr>
        <w:t xml:space="preserve"> </w:t>
      </w:r>
      <w:r w:rsidRPr="00C009D4">
        <w:rPr>
          <w:rFonts w:ascii="Times New Roman" w:hAnsi="Times New Roman" w:cs="Times New Roman"/>
          <w:sz w:val="24"/>
          <w:szCs w:val="24"/>
        </w:rPr>
        <w:t>contribué à resignifier la notion en l’associant aux « réserves extractivistes ». Celles-ci</w:t>
      </w:r>
      <w:r>
        <w:rPr>
          <w:rFonts w:ascii="Times New Roman" w:hAnsi="Times New Roman" w:cs="Times New Roman"/>
          <w:sz w:val="24"/>
          <w:szCs w:val="24"/>
        </w:rPr>
        <w:t xml:space="preserve"> </w:t>
      </w:r>
      <w:r w:rsidRPr="00C009D4">
        <w:rPr>
          <w:rFonts w:ascii="Times New Roman" w:hAnsi="Times New Roman" w:cs="Times New Roman"/>
          <w:sz w:val="24"/>
          <w:szCs w:val="24"/>
        </w:rPr>
        <w:t>consistent en des systèmes d’exploitation soutenables de produits non cultivés de la forêt</w:t>
      </w:r>
      <w:r>
        <w:rPr>
          <w:rFonts w:ascii="Times New Roman" w:hAnsi="Times New Roman" w:cs="Times New Roman"/>
          <w:sz w:val="24"/>
          <w:szCs w:val="24"/>
        </w:rPr>
        <w:t xml:space="preserve"> </w:t>
      </w:r>
      <w:r w:rsidRPr="00C009D4">
        <w:rPr>
          <w:rFonts w:ascii="Times New Roman" w:hAnsi="Times New Roman" w:cs="Times New Roman"/>
          <w:sz w:val="24"/>
          <w:szCs w:val="24"/>
        </w:rPr>
        <w:t>(principalement sous la forme de prélèvements de végétaux non ligneux, mais aussi de façon</w:t>
      </w:r>
      <w:r>
        <w:rPr>
          <w:rFonts w:ascii="Times New Roman" w:hAnsi="Times New Roman" w:cs="Times New Roman"/>
          <w:sz w:val="24"/>
          <w:szCs w:val="24"/>
        </w:rPr>
        <w:t xml:space="preserve"> </w:t>
      </w:r>
      <w:r w:rsidRPr="00C009D4">
        <w:rPr>
          <w:rFonts w:ascii="Times New Roman" w:hAnsi="Times New Roman" w:cs="Times New Roman"/>
          <w:sz w:val="24"/>
          <w:szCs w:val="24"/>
        </w:rPr>
        <w:t>plus marginale de produits animaux ou minéraux) intégrés dans une économie de marché</w:t>
      </w:r>
      <w:r>
        <w:rPr>
          <w:rFonts w:ascii="Times New Roman" w:hAnsi="Times New Roman" w:cs="Times New Roman"/>
          <w:sz w:val="24"/>
          <w:szCs w:val="24"/>
        </w:rPr>
        <w:t xml:space="preserve"> </w:t>
      </w:r>
      <w:r w:rsidRPr="00C009D4">
        <w:rPr>
          <w:rFonts w:ascii="Times New Roman" w:hAnsi="Times New Roman" w:cs="Times New Roman"/>
          <w:sz w:val="24"/>
          <w:szCs w:val="24"/>
        </w:rPr>
        <w:t>régionale, nationale ou internationale (Ruiz Murrieta &amp; Pinzón Rueda 1995 ; Emperaire 1996).</w:t>
      </w:r>
    </w:p>
    <w:p w14:paraId="7A267D28"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Au tournant du millénaire, l’« extractivisme », en tant que concept critique, résulte de</w:t>
      </w:r>
      <w:r>
        <w:rPr>
          <w:rFonts w:ascii="Times New Roman" w:hAnsi="Times New Roman" w:cs="Times New Roman"/>
          <w:sz w:val="24"/>
          <w:szCs w:val="24"/>
        </w:rPr>
        <w:t xml:space="preserve"> </w:t>
      </w:r>
      <w:r w:rsidRPr="00C009D4">
        <w:rPr>
          <w:rFonts w:ascii="Times New Roman" w:hAnsi="Times New Roman" w:cs="Times New Roman"/>
          <w:sz w:val="24"/>
          <w:szCs w:val="24"/>
        </w:rPr>
        <w:t>la confluence entre une expérience située de la Modernité (Machado Aráoz 2014) d’une part,</w:t>
      </w:r>
      <w:r>
        <w:rPr>
          <w:rFonts w:ascii="Times New Roman" w:hAnsi="Times New Roman" w:cs="Times New Roman"/>
          <w:sz w:val="24"/>
          <w:szCs w:val="24"/>
        </w:rPr>
        <w:t xml:space="preserve"> </w:t>
      </w:r>
      <w:r w:rsidRPr="00C009D4">
        <w:rPr>
          <w:rFonts w:ascii="Times New Roman" w:hAnsi="Times New Roman" w:cs="Times New Roman"/>
          <w:sz w:val="24"/>
          <w:szCs w:val="24"/>
        </w:rPr>
        <w:t>et l’entremêlement et la sédimentation de plusieurs courants intellectuels et théoriques d’autre</w:t>
      </w:r>
      <w:r>
        <w:rPr>
          <w:rFonts w:ascii="Times New Roman" w:hAnsi="Times New Roman" w:cs="Times New Roman"/>
          <w:sz w:val="24"/>
          <w:szCs w:val="24"/>
        </w:rPr>
        <w:t xml:space="preserve"> </w:t>
      </w:r>
      <w:r w:rsidRPr="00C009D4">
        <w:rPr>
          <w:rFonts w:ascii="Times New Roman" w:hAnsi="Times New Roman" w:cs="Times New Roman"/>
          <w:sz w:val="24"/>
          <w:szCs w:val="24"/>
        </w:rPr>
        <w:t>part — les théories économiques structuralistes, de la dépendance et leurs critiques (Schuldt et</w:t>
      </w:r>
      <w:r>
        <w:rPr>
          <w:rFonts w:ascii="Times New Roman" w:hAnsi="Times New Roman" w:cs="Times New Roman"/>
          <w:sz w:val="24"/>
          <w:szCs w:val="24"/>
        </w:rPr>
        <w:t xml:space="preserve"> </w:t>
      </w:r>
      <w:r w:rsidRPr="00C009D4">
        <w:rPr>
          <w:rFonts w:ascii="Times New Roman" w:hAnsi="Times New Roman" w:cs="Times New Roman"/>
          <w:sz w:val="24"/>
          <w:szCs w:val="24"/>
        </w:rPr>
        <w:t>al. 2009 ; ; Svampa &amp; Viale 2014 ; Gudynas 2015 ; Veltmeyer 2021), la lecture géopolitique</w:t>
      </w:r>
      <w:r>
        <w:rPr>
          <w:rFonts w:ascii="Times New Roman" w:hAnsi="Times New Roman" w:cs="Times New Roman"/>
          <w:sz w:val="24"/>
          <w:szCs w:val="24"/>
        </w:rPr>
        <w:t xml:space="preserve"> </w:t>
      </w:r>
      <w:r w:rsidRPr="00C009D4">
        <w:rPr>
          <w:rFonts w:ascii="Times New Roman" w:hAnsi="Times New Roman" w:cs="Times New Roman"/>
          <w:sz w:val="24"/>
          <w:szCs w:val="24"/>
        </w:rPr>
        <w:t>en tant que système-monde, des lectures éco-marxistes (Domínguez Martín 2020), des apports</w:t>
      </w:r>
      <w:r>
        <w:rPr>
          <w:rFonts w:ascii="Times New Roman" w:hAnsi="Times New Roman" w:cs="Times New Roman"/>
          <w:sz w:val="24"/>
          <w:szCs w:val="24"/>
        </w:rPr>
        <w:t xml:space="preserve"> </w:t>
      </w:r>
      <w:r w:rsidRPr="00C009D4">
        <w:rPr>
          <w:rFonts w:ascii="Times New Roman" w:hAnsi="Times New Roman" w:cs="Times New Roman"/>
          <w:sz w:val="24"/>
          <w:szCs w:val="24"/>
        </w:rPr>
        <w:t>l’école Modernité/Colonialité/Décolonialité (Bourguignon Rougier et al. 2014 ; Colin &amp; Quiroz</w:t>
      </w:r>
      <w:r>
        <w:rPr>
          <w:rFonts w:ascii="Times New Roman" w:hAnsi="Times New Roman" w:cs="Times New Roman"/>
          <w:sz w:val="24"/>
          <w:szCs w:val="24"/>
        </w:rPr>
        <w:t xml:space="preserve"> </w:t>
      </w:r>
      <w:r w:rsidRPr="00C009D4">
        <w:rPr>
          <w:rFonts w:ascii="Times New Roman" w:hAnsi="Times New Roman" w:cs="Times New Roman"/>
          <w:sz w:val="24"/>
          <w:szCs w:val="24"/>
        </w:rPr>
        <w:t>2023, Dufoix 2023) ou encore des contributions issues du tournant ontologique de</w:t>
      </w:r>
      <w:r>
        <w:rPr>
          <w:rFonts w:ascii="Times New Roman" w:hAnsi="Times New Roman" w:cs="Times New Roman"/>
          <w:sz w:val="24"/>
          <w:szCs w:val="24"/>
        </w:rPr>
        <w:t xml:space="preserve"> </w:t>
      </w:r>
      <w:r w:rsidRPr="00C009D4">
        <w:rPr>
          <w:rFonts w:ascii="Times New Roman" w:hAnsi="Times New Roman" w:cs="Times New Roman"/>
          <w:sz w:val="24"/>
          <w:szCs w:val="24"/>
        </w:rPr>
        <w:t>l’anthropologie qui convergent dans une ecología política latinoamericana (Jenatton et al.</w:t>
      </w:r>
      <w:r>
        <w:rPr>
          <w:rFonts w:ascii="Times New Roman" w:hAnsi="Times New Roman" w:cs="Times New Roman"/>
          <w:sz w:val="24"/>
          <w:szCs w:val="24"/>
        </w:rPr>
        <w:t xml:space="preserve"> </w:t>
      </w:r>
      <w:r w:rsidRPr="00C009D4">
        <w:rPr>
          <w:rFonts w:ascii="Times New Roman" w:hAnsi="Times New Roman" w:cs="Times New Roman"/>
          <w:sz w:val="24"/>
          <w:szCs w:val="24"/>
        </w:rPr>
        <w:t>2022). Plus récemment, le concept d’« extractivisme » a connu des extensions non</w:t>
      </w:r>
      <w:r w:rsidR="00B27BA5">
        <w:rPr>
          <w:rFonts w:ascii="Times New Roman" w:hAnsi="Times New Roman" w:cs="Times New Roman"/>
          <w:sz w:val="24"/>
          <w:szCs w:val="24"/>
        </w:rPr>
        <w:t xml:space="preserve"> négligeables. </w:t>
      </w:r>
      <w:r w:rsidRPr="00C009D4">
        <w:rPr>
          <w:rFonts w:ascii="Times New Roman" w:hAnsi="Times New Roman" w:cs="Times New Roman"/>
          <w:sz w:val="24"/>
          <w:szCs w:val="24"/>
        </w:rPr>
        <w:t>De concept localisé cherchant à circonscrire une expérience historique, il est peu à peu devenu</w:t>
      </w:r>
      <w:r>
        <w:rPr>
          <w:rFonts w:ascii="Times New Roman" w:hAnsi="Times New Roman" w:cs="Times New Roman"/>
          <w:sz w:val="24"/>
          <w:szCs w:val="24"/>
        </w:rPr>
        <w:t xml:space="preserve"> </w:t>
      </w:r>
      <w:r w:rsidRPr="00C009D4">
        <w:rPr>
          <w:rFonts w:ascii="Times New Roman" w:hAnsi="Times New Roman" w:cs="Times New Roman"/>
          <w:sz w:val="24"/>
          <w:szCs w:val="24"/>
        </w:rPr>
        <w:t>un concept organisateur et totalisant structurant les analyses critiques des dynamiques</w:t>
      </w:r>
      <w:r>
        <w:rPr>
          <w:rFonts w:ascii="Times New Roman" w:hAnsi="Times New Roman" w:cs="Times New Roman"/>
          <w:sz w:val="24"/>
          <w:szCs w:val="24"/>
        </w:rPr>
        <w:t xml:space="preserve"> </w:t>
      </w:r>
      <w:r w:rsidRPr="00C009D4">
        <w:rPr>
          <w:rFonts w:ascii="Times New Roman" w:hAnsi="Times New Roman" w:cs="Times New Roman"/>
          <w:sz w:val="24"/>
          <w:szCs w:val="24"/>
        </w:rPr>
        <w:t>politiques, économiques et culturelles globales (Labban 2014 ; Gago &amp; Mezzadra 2017 ;</w:t>
      </w:r>
      <w:r>
        <w:rPr>
          <w:rFonts w:ascii="Times New Roman" w:hAnsi="Times New Roman" w:cs="Times New Roman"/>
          <w:sz w:val="24"/>
          <w:szCs w:val="24"/>
        </w:rPr>
        <w:t xml:space="preserve"> </w:t>
      </w:r>
      <w:r w:rsidRPr="00C009D4">
        <w:rPr>
          <w:rFonts w:ascii="Times New Roman" w:hAnsi="Times New Roman" w:cs="Times New Roman"/>
          <w:sz w:val="24"/>
          <w:szCs w:val="24"/>
        </w:rPr>
        <w:t>Mezzadra &amp; Neilson 2017 ; Ye et al. 2019 ; Arboleda 2020 ; Szeman &amp; Wenzel 2021 ; Chagnon</w:t>
      </w:r>
      <w:r>
        <w:rPr>
          <w:rFonts w:ascii="Times New Roman" w:hAnsi="Times New Roman" w:cs="Times New Roman"/>
          <w:sz w:val="24"/>
          <w:szCs w:val="24"/>
        </w:rPr>
        <w:t xml:space="preserve"> </w:t>
      </w:r>
      <w:r w:rsidRPr="00C009D4">
        <w:rPr>
          <w:rFonts w:ascii="Times New Roman" w:hAnsi="Times New Roman" w:cs="Times New Roman"/>
          <w:sz w:val="24"/>
          <w:szCs w:val="24"/>
        </w:rPr>
        <w:t>et al. 2022). Dans ces travaux, l’extractivisme devient le principe organisateur et central du</w:t>
      </w:r>
      <w:r>
        <w:rPr>
          <w:rFonts w:ascii="Times New Roman" w:hAnsi="Times New Roman" w:cs="Times New Roman"/>
          <w:sz w:val="24"/>
          <w:szCs w:val="24"/>
        </w:rPr>
        <w:t xml:space="preserve"> </w:t>
      </w:r>
      <w:r w:rsidRPr="00C009D4">
        <w:rPr>
          <w:rFonts w:ascii="Times New Roman" w:hAnsi="Times New Roman" w:cs="Times New Roman"/>
          <w:sz w:val="24"/>
          <w:szCs w:val="24"/>
        </w:rPr>
        <w:t>capitalisme contemporain tout en faisant preuve d’une forte élasticité épistémo-thématique.</w:t>
      </w:r>
      <w:r>
        <w:rPr>
          <w:rFonts w:ascii="Times New Roman" w:hAnsi="Times New Roman" w:cs="Times New Roman"/>
          <w:sz w:val="24"/>
          <w:szCs w:val="24"/>
        </w:rPr>
        <w:t xml:space="preserve"> </w:t>
      </w:r>
      <w:r w:rsidRPr="00C009D4">
        <w:rPr>
          <w:rFonts w:ascii="Times New Roman" w:hAnsi="Times New Roman" w:cs="Times New Roman"/>
          <w:sz w:val="24"/>
          <w:szCs w:val="24"/>
        </w:rPr>
        <w:t>Cette évolution du signifié conceptuel provient d’abord d’</w:t>
      </w:r>
      <w:r w:rsidR="00B27BA5">
        <w:rPr>
          <w:rFonts w:ascii="Times New Roman" w:hAnsi="Times New Roman" w:cs="Times New Roman"/>
          <w:sz w:val="24"/>
          <w:szCs w:val="24"/>
        </w:rPr>
        <w:t xml:space="preserve">une lecture néo-marxienne qui a </w:t>
      </w:r>
      <w:r w:rsidRPr="00C009D4">
        <w:rPr>
          <w:rFonts w:ascii="Times New Roman" w:hAnsi="Times New Roman" w:cs="Times New Roman"/>
          <w:sz w:val="24"/>
          <w:szCs w:val="24"/>
        </w:rPr>
        <w:t>progressivement découplé l’extractivisme et les procès</w:t>
      </w:r>
      <w:r w:rsidR="00B27BA5">
        <w:rPr>
          <w:rFonts w:ascii="Times New Roman" w:hAnsi="Times New Roman" w:cs="Times New Roman"/>
          <w:sz w:val="24"/>
          <w:szCs w:val="24"/>
        </w:rPr>
        <w:t xml:space="preserve"> d’extraction de l’idée même de </w:t>
      </w:r>
      <w:r w:rsidRPr="00C009D4">
        <w:rPr>
          <w:rFonts w:ascii="Times New Roman" w:hAnsi="Times New Roman" w:cs="Times New Roman"/>
          <w:sz w:val="24"/>
          <w:szCs w:val="24"/>
        </w:rPr>
        <w:t>production. Elle vient ensuite d’une extension de son domaine</w:t>
      </w:r>
      <w:r w:rsidR="00B27BA5">
        <w:rPr>
          <w:rFonts w:ascii="Times New Roman" w:hAnsi="Times New Roman" w:cs="Times New Roman"/>
          <w:sz w:val="24"/>
          <w:szCs w:val="24"/>
        </w:rPr>
        <w:t xml:space="preserve"> d’application pour en faire un </w:t>
      </w:r>
      <w:r w:rsidRPr="00C009D4">
        <w:rPr>
          <w:rFonts w:ascii="Times New Roman" w:hAnsi="Times New Roman" w:cs="Times New Roman"/>
          <w:sz w:val="24"/>
          <w:szCs w:val="24"/>
        </w:rPr>
        <w:t>principe et une forme d’exploitation qui s’exerce sur toute chose q</w:t>
      </w:r>
      <w:r w:rsidR="00B27BA5">
        <w:rPr>
          <w:rFonts w:ascii="Times New Roman" w:hAnsi="Times New Roman" w:cs="Times New Roman"/>
          <w:sz w:val="24"/>
          <w:szCs w:val="24"/>
        </w:rPr>
        <w:t xml:space="preserve">ui peut être extraite et qui se </w:t>
      </w:r>
      <w:r w:rsidRPr="00C009D4">
        <w:rPr>
          <w:rFonts w:ascii="Times New Roman" w:hAnsi="Times New Roman" w:cs="Times New Roman"/>
          <w:sz w:val="24"/>
          <w:szCs w:val="24"/>
        </w:rPr>
        <w:lastRenderedPageBreak/>
        <w:t>trouvent ainsi intégrés au circuit d’accumulation du capital l</w:t>
      </w:r>
      <w:r w:rsidR="00B27BA5">
        <w:rPr>
          <w:rFonts w:ascii="Times New Roman" w:hAnsi="Times New Roman" w:cs="Times New Roman"/>
          <w:sz w:val="24"/>
          <w:szCs w:val="24"/>
        </w:rPr>
        <w:t xml:space="preserve">es espaces (physiques, sociaux, </w:t>
      </w:r>
      <w:r w:rsidRPr="00C009D4">
        <w:rPr>
          <w:rFonts w:ascii="Times New Roman" w:hAnsi="Times New Roman" w:cs="Times New Roman"/>
          <w:sz w:val="24"/>
          <w:szCs w:val="24"/>
        </w:rPr>
        <w:t>pratiques) considérés autrefois comme « marginaux ».</w:t>
      </w:r>
    </w:p>
    <w:p w14:paraId="319C5C32"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Par cet exposé, la communication souhaite adresser d</w:t>
      </w:r>
      <w:r w:rsidR="00B27BA5">
        <w:rPr>
          <w:rFonts w:ascii="Times New Roman" w:hAnsi="Times New Roman" w:cs="Times New Roman"/>
          <w:sz w:val="24"/>
          <w:szCs w:val="24"/>
        </w:rPr>
        <w:t xml:space="preserve">eux questions (irrésolue par le </w:t>
      </w:r>
      <w:r w:rsidRPr="00C009D4">
        <w:rPr>
          <w:rFonts w:ascii="Times New Roman" w:hAnsi="Times New Roman" w:cs="Times New Roman"/>
          <w:sz w:val="24"/>
          <w:szCs w:val="24"/>
        </w:rPr>
        <w:t>communicant) au panel. La première concerne ce «</w:t>
      </w:r>
      <w:r w:rsidR="00B27BA5">
        <w:rPr>
          <w:rFonts w:ascii="Times New Roman" w:hAnsi="Times New Roman" w:cs="Times New Roman"/>
          <w:sz w:val="24"/>
          <w:szCs w:val="24"/>
        </w:rPr>
        <w:t xml:space="preserve"> hiatus » entre la conception « </w:t>
      </w:r>
      <w:r w:rsidRPr="00C009D4">
        <w:rPr>
          <w:rFonts w:ascii="Times New Roman" w:hAnsi="Times New Roman" w:cs="Times New Roman"/>
          <w:sz w:val="24"/>
          <w:szCs w:val="24"/>
        </w:rPr>
        <w:t>conservationniste » de l’extrativismo tel qu’il se donne à voir dans</w:t>
      </w:r>
      <w:r w:rsidR="00B27BA5">
        <w:rPr>
          <w:rFonts w:ascii="Times New Roman" w:hAnsi="Times New Roman" w:cs="Times New Roman"/>
          <w:sz w:val="24"/>
          <w:szCs w:val="24"/>
        </w:rPr>
        <w:t xml:space="preserve"> les réserves extractives et le </w:t>
      </w:r>
      <w:r w:rsidRPr="00C009D4">
        <w:rPr>
          <w:rFonts w:ascii="Times New Roman" w:hAnsi="Times New Roman" w:cs="Times New Roman"/>
          <w:sz w:val="24"/>
          <w:szCs w:val="24"/>
        </w:rPr>
        <w:t xml:space="preserve">développement critique du concept. La seconde concerne une </w:t>
      </w:r>
      <w:r w:rsidR="00B27BA5">
        <w:rPr>
          <w:rFonts w:ascii="Times New Roman" w:hAnsi="Times New Roman" w:cs="Times New Roman"/>
          <w:sz w:val="24"/>
          <w:szCs w:val="24"/>
        </w:rPr>
        <w:t xml:space="preserve">comparaison avec la trajectoire </w:t>
      </w:r>
      <w:r w:rsidRPr="00C009D4">
        <w:rPr>
          <w:rFonts w:ascii="Times New Roman" w:hAnsi="Times New Roman" w:cs="Times New Roman"/>
          <w:sz w:val="24"/>
          <w:szCs w:val="24"/>
        </w:rPr>
        <w:t>du concept sur le continent africain.</w:t>
      </w:r>
    </w:p>
    <w:p w14:paraId="5689BCF5" w14:textId="77777777" w:rsidR="00C009D4" w:rsidRPr="00C009D4" w:rsidRDefault="00C009D4" w:rsidP="00C009D4">
      <w:pPr>
        <w:spacing w:before="120" w:after="120" w:line="360" w:lineRule="auto"/>
        <w:jc w:val="both"/>
        <w:rPr>
          <w:rFonts w:ascii="Times New Roman" w:hAnsi="Times New Roman" w:cs="Times New Roman"/>
          <w:b/>
          <w:bCs/>
          <w:sz w:val="24"/>
          <w:szCs w:val="24"/>
        </w:rPr>
      </w:pPr>
      <w:r w:rsidRPr="00C009D4">
        <w:rPr>
          <w:rFonts w:ascii="Times New Roman" w:hAnsi="Times New Roman" w:cs="Times New Roman"/>
          <w:b/>
          <w:bCs/>
          <w:sz w:val="24"/>
          <w:szCs w:val="24"/>
        </w:rPr>
        <w:t>2. Création d'une politique de faune sauvage qui pense ensemble co</w:t>
      </w:r>
      <w:r w:rsidR="00B27BA5">
        <w:rPr>
          <w:rFonts w:ascii="Times New Roman" w:hAnsi="Times New Roman" w:cs="Times New Roman"/>
          <w:b/>
          <w:bCs/>
          <w:sz w:val="24"/>
          <w:szCs w:val="24"/>
        </w:rPr>
        <w:t xml:space="preserve">nservation et </w:t>
      </w:r>
      <w:r w:rsidRPr="00C009D4">
        <w:rPr>
          <w:rFonts w:ascii="Times New Roman" w:hAnsi="Times New Roman" w:cs="Times New Roman"/>
          <w:b/>
          <w:bCs/>
          <w:sz w:val="24"/>
          <w:szCs w:val="24"/>
        </w:rPr>
        <w:t>extractivisme</w:t>
      </w:r>
    </w:p>
    <w:p w14:paraId="7D22F830"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324C24">
        <w:rPr>
          <w:rFonts w:ascii="Times New Roman" w:hAnsi="Times New Roman" w:cs="Times New Roman"/>
          <w:bCs/>
          <w:sz w:val="24"/>
          <w:szCs w:val="24"/>
        </w:rPr>
        <w:t>Krossy MAKAVALA</w:t>
      </w:r>
      <w:r w:rsidRPr="00C009D4">
        <w:rPr>
          <w:rFonts w:ascii="Times New Roman" w:hAnsi="Times New Roman" w:cs="Times New Roman"/>
          <w:sz w:val="24"/>
          <w:szCs w:val="24"/>
        </w:rPr>
        <w:t>, Professeur à l'Université Pédagogique National à Kinshasa</w:t>
      </w:r>
    </w:p>
    <w:p w14:paraId="41984CF0"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 xml:space="preserve">Le Ministère de l’Environnement, Développement </w:t>
      </w:r>
      <w:r w:rsidR="00B27BA5">
        <w:rPr>
          <w:rFonts w:ascii="Times New Roman" w:hAnsi="Times New Roman" w:cs="Times New Roman"/>
          <w:sz w:val="24"/>
          <w:szCs w:val="24"/>
        </w:rPr>
        <w:t xml:space="preserve">Durable et Nouvelle Economie du </w:t>
      </w:r>
      <w:r w:rsidRPr="00C009D4">
        <w:rPr>
          <w:rFonts w:ascii="Times New Roman" w:hAnsi="Times New Roman" w:cs="Times New Roman"/>
          <w:sz w:val="24"/>
          <w:szCs w:val="24"/>
        </w:rPr>
        <w:t>Climat de la République Démocratique du Congo a initié le processus de réd</w:t>
      </w:r>
      <w:r w:rsidR="00B27BA5">
        <w:rPr>
          <w:rFonts w:ascii="Times New Roman" w:hAnsi="Times New Roman" w:cs="Times New Roman"/>
          <w:sz w:val="24"/>
          <w:szCs w:val="24"/>
        </w:rPr>
        <w:t xml:space="preserve">action du premier </w:t>
      </w:r>
      <w:r w:rsidRPr="00C009D4">
        <w:rPr>
          <w:rFonts w:ascii="Times New Roman" w:hAnsi="Times New Roman" w:cs="Times New Roman"/>
          <w:sz w:val="24"/>
          <w:szCs w:val="24"/>
        </w:rPr>
        <w:t>Document de politique nationale du secteur de la faune sauva</w:t>
      </w:r>
      <w:r w:rsidR="00B27BA5">
        <w:rPr>
          <w:rFonts w:ascii="Times New Roman" w:hAnsi="Times New Roman" w:cs="Times New Roman"/>
          <w:sz w:val="24"/>
          <w:szCs w:val="24"/>
        </w:rPr>
        <w:t xml:space="preserve">ge (DPNFS). Une taskforce a été </w:t>
      </w:r>
      <w:r w:rsidRPr="00C009D4">
        <w:rPr>
          <w:rFonts w:ascii="Times New Roman" w:hAnsi="Times New Roman" w:cs="Times New Roman"/>
          <w:sz w:val="24"/>
          <w:szCs w:val="24"/>
        </w:rPr>
        <w:t xml:space="preserve">mis en place quant à ce. Le Ministère a dès lors sollicité </w:t>
      </w:r>
      <w:r w:rsidR="00B27BA5">
        <w:rPr>
          <w:rFonts w:ascii="Times New Roman" w:hAnsi="Times New Roman" w:cs="Times New Roman"/>
          <w:sz w:val="24"/>
          <w:szCs w:val="24"/>
        </w:rPr>
        <w:t xml:space="preserve">l’appui de quelques partenaires </w:t>
      </w:r>
      <w:r w:rsidRPr="00C009D4">
        <w:rPr>
          <w:rFonts w:ascii="Times New Roman" w:hAnsi="Times New Roman" w:cs="Times New Roman"/>
          <w:sz w:val="24"/>
          <w:szCs w:val="24"/>
        </w:rPr>
        <w:t>techniques et financiers dont l’Union européenne à travers son</w:t>
      </w:r>
      <w:r w:rsidR="00B27BA5">
        <w:rPr>
          <w:rFonts w:ascii="Times New Roman" w:hAnsi="Times New Roman" w:cs="Times New Roman"/>
          <w:sz w:val="24"/>
          <w:szCs w:val="24"/>
        </w:rPr>
        <w:t xml:space="preserve"> programme Sustainable Wildlife </w:t>
      </w:r>
      <w:r w:rsidRPr="00C009D4">
        <w:rPr>
          <w:rFonts w:ascii="Times New Roman" w:hAnsi="Times New Roman" w:cs="Times New Roman"/>
          <w:sz w:val="24"/>
          <w:szCs w:val="24"/>
        </w:rPr>
        <w:t>Management, Wildlife Conservation Society et l’Orga</w:t>
      </w:r>
      <w:r w:rsidR="00B27BA5">
        <w:rPr>
          <w:rFonts w:ascii="Times New Roman" w:hAnsi="Times New Roman" w:cs="Times New Roman"/>
          <w:sz w:val="24"/>
          <w:szCs w:val="24"/>
        </w:rPr>
        <w:t xml:space="preserve">nisation des Nations-Unies pour </w:t>
      </w:r>
      <w:r w:rsidRPr="00C009D4">
        <w:rPr>
          <w:rFonts w:ascii="Times New Roman" w:hAnsi="Times New Roman" w:cs="Times New Roman"/>
          <w:sz w:val="24"/>
          <w:szCs w:val="24"/>
        </w:rPr>
        <w:t>l’Alimentation et l’Agriculture (FAO). La FAO est à ju</w:t>
      </w:r>
      <w:r w:rsidR="00B27BA5">
        <w:rPr>
          <w:rFonts w:ascii="Times New Roman" w:hAnsi="Times New Roman" w:cs="Times New Roman"/>
          <w:sz w:val="24"/>
          <w:szCs w:val="24"/>
        </w:rPr>
        <w:t xml:space="preserve">ste titre l’acteur principal de </w:t>
      </w:r>
      <w:r w:rsidRPr="00C009D4">
        <w:rPr>
          <w:rFonts w:ascii="Times New Roman" w:hAnsi="Times New Roman" w:cs="Times New Roman"/>
          <w:sz w:val="24"/>
          <w:szCs w:val="24"/>
        </w:rPr>
        <w:t>l’élaboration de ladite politique qui suit une approche intégrée</w:t>
      </w:r>
      <w:r w:rsidR="00B27BA5">
        <w:rPr>
          <w:rFonts w:ascii="Times New Roman" w:hAnsi="Times New Roman" w:cs="Times New Roman"/>
          <w:sz w:val="24"/>
          <w:szCs w:val="24"/>
        </w:rPr>
        <w:t xml:space="preserve"> avec le nexus One health comme </w:t>
      </w:r>
      <w:r w:rsidRPr="00C009D4">
        <w:rPr>
          <w:rFonts w:ascii="Times New Roman" w:hAnsi="Times New Roman" w:cs="Times New Roman"/>
          <w:sz w:val="24"/>
          <w:szCs w:val="24"/>
        </w:rPr>
        <w:t>socle pour concilier environnement animal, végétal et humain. Une place primordiale est</w:t>
      </w:r>
      <w:r w:rsidR="00B27BA5">
        <w:rPr>
          <w:rFonts w:ascii="Times New Roman" w:hAnsi="Times New Roman" w:cs="Times New Roman"/>
          <w:sz w:val="24"/>
          <w:szCs w:val="24"/>
        </w:rPr>
        <w:t xml:space="preserve"> </w:t>
      </w:r>
      <w:r w:rsidRPr="00C009D4">
        <w:rPr>
          <w:rFonts w:ascii="Times New Roman" w:hAnsi="Times New Roman" w:cs="Times New Roman"/>
          <w:sz w:val="24"/>
          <w:szCs w:val="24"/>
        </w:rPr>
        <w:t>accordée aux communautés locales et aux peuples autochtones pygmées qui occupent l’échelon</w:t>
      </w:r>
      <w:r w:rsidR="00B27BA5">
        <w:rPr>
          <w:rFonts w:ascii="Times New Roman" w:hAnsi="Times New Roman" w:cs="Times New Roman"/>
          <w:sz w:val="24"/>
          <w:szCs w:val="24"/>
        </w:rPr>
        <w:t xml:space="preserve"> </w:t>
      </w:r>
      <w:r w:rsidRPr="00C009D4">
        <w:rPr>
          <w:rFonts w:ascii="Times New Roman" w:hAnsi="Times New Roman" w:cs="Times New Roman"/>
          <w:sz w:val="24"/>
          <w:szCs w:val="24"/>
        </w:rPr>
        <w:t>le plus bas de l’administration congolaise (famille, lignée, clan) o</w:t>
      </w:r>
      <w:r w:rsidR="00B27BA5">
        <w:rPr>
          <w:rFonts w:ascii="Times New Roman" w:hAnsi="Times New Roman" w:cs="Times New Roman"/>
          <w:sz w:val="24"/>
          <w:szCs w:val="24"/>
        </w:rPr>
        <w:t xml:space="preserve">ù l’extractivisme est autorisé. </w:t>
      </w:r>
      <w:r w:rsidRPr="00C009D4">
        <w:rPr>
          <w:rFonts w:ascii="Times New Roman" w:hAnsi="Times New Roman" w:cs="Times New Roman"/>
          <w:sz w:val="24"/>
          <w:szCs w:val="24"/>
        </w:rPr>
        <w:t>La politique définit la chasse coutumière ou de subsi</w:t>
      </w:r>
      <w:r w:rsidR="00B27BA5">
        <w:rPr>
          <w:rFonts w:ascii="Times New Roman" w:hAnsi="Times New Roman" w:cs="Times New Roman"/>
          <w:sz w:val="24"/>
          <w:szCs w:val="24"/>
        </w:rPr>
        <w:t xml:space="preserve">stance et consacre les zones de </w:t>
      </w:r>
      <w:r w:rsidRPr="00C009D4">
        <w:rPr>
          <w:rFonts w:ascii="Times New Roman" w:hAnsi="Times New Roman" w:cs="Times New Roman"/>
          <w:sz w:val="24"/>
          <w:szCs w:val="24"/>
        </w:rPr>
        <w:t xml:space="preserve">conservation communautaire par opposition aux Zones de </w:t>
      </w:r>
      <w:r w:rsidR="00B27BA5">
        <w:rPr>
          <w:rFonts w:ascii="Times New Roman" w:hAnsi="Times New Roman" w:cs="Times New Roman"/>
          <w:sz w:val="24"/>
          <w:szCs w:val="24"/>
        </w:rPr>
        <w:t xml:space="preserve">chasse commerciale durable pour </w:t>
      </w:r>
      <w:r w:rsidRPr="00C009D4">
        <w:rPr>
          <w:rFonts w:ascii="Times New Roman" w:hAnsi="Times New Roman" w:cs="Times New Roman"/>
          <w:sz w:val="24"/>
          <w:szCs w:val="24"/>
        </w:rPr>
        <w:t>garantir la traçabilité. L’extractivisme doit de ce fait concilier</w:t>
      </w:r>
      <w:r w:rsidR="00B27BA5">
        <w:rPr>
          <w:rFonts w:ascii="Times New Roman" w:hAnsi="Times New Roman" w:cs="Times New Roman"/>
          <w:sz w:val="24"/>
          <w:szCs w:val="24"/>
        </w:rPr>
        <w:t xml:space="preserve"> conservation et économie de la </w:t>
      </w:r>
      <w:r w:rsidRPr="00C009D4">
        <w:rPr>
          <w:rFonts w:ascii="Times New Roman" w:hAnsi="Times New Roman" w:cs="Times New Roman"/>
          <w:sz w:val="24"/>
          <w:szCs w:val="24"/>
        </w:rPr>
        <w:t>faune sauvage afin de favoriser l’écotourisme et une industri</w:t>
      </w:r>
      <w:r w:rsidR="00B27BA5">
        <w:rPr>
          <w:rFonts w:ascii="Times New Roman" w:hAnsi="Times New Roman" w:cs="Times New Roman"/>
          <w:sz w:val="24"/>
          <w:szCs w:val="24"/>
        </w:rPr>
        <w:t xml:space="preserve">e du développement à travers la </w:t>
      </w:r>
      <w:r w:rsidRPr="00C009D4">
        <w:rPr>
          <w:rFonts w:ascii="Times New Roman" w:hAnsi="Times New Roman" w:cs="Times New Roman"/>
          <w:sz w:val="24"/>
          <w:szCs w:val="24"/>
        </w:rPr>
        <w:t xml:space="preserve">lutte contre les conflits homme-faune, le respect des droits de l’homme et le </w:t>
      </w:r>
      <w:r w:rsidR="00B27BA5">
        <w:rPr>
          <w:rFonts w:ascii="Times New Roman" w:hAnsi="Times New Roman" w:cs="Times New Roman"/>
          <w:sz w:val="24"/>
          <w:szCs w:val="24"/>
        </w:rPr>
        <w:t xml:space="preserve">partage des </w:t>
      </w:r>
      <w:r w:rsidRPr="00C009D4">
        <w:rPr>
          <w:rFonts w:ascii="Times New Roman" w:hAnsi="Times New Roman" w:cs="Times New Roman"/>
          <w:sz w:val="24"/>
          <w:szCs w:val="24"/>
        </w:rPr>
        <w:t xml:space="preserve">bénéfices. La politique prévoit enfin un cadre réglementaire à </w:t>
      </w:r>
      <w:r w:rsidR="00B27BA5">
        <w:rPr>
          <w:rFonts w:ascii="Times New Roman" w:hAnsi="Times New Roman" w:cs="Times New Roman"/>
          <w:sz w:val="24"/>
          <w:szCs w:val="24"/>
        </w:rPr>
        <w:t xml:space="preserve">revoir ou à créer, un mécanisme </w:t>
      </w:r>
      <w:r w:rsidRPr="00C009D4">
        <w:rPr>
          <w:rFonts w:ascii="Times New Roman" w:hAnsi="Times New Roman" w:cs="Times New Roman"/>
          <w:sz w:val="24"/>
          <w:szCs w:val="24"/>
        </w:rPr>
        <w:t>financier et de suivi-évaluation qui associent Etat, populatio</w:t>
      </w:r>
      <w:r w:rsidR="00B27BA5">
        <w:rPr>
          <w:rFonts w:ascii="Times New Roman" w:hAnsi="Times New Roman" w:cs="Times New Roman"/>
          <w:sz w:val="24"/>
          <w:szCs w:val="24"/>
        </w:rPr>
        <w:t xml:space="preserve">ns et partenaires techniques et </w:t>
      </w:r>
      <w:r w:rsidRPr="00C009D4">
        <w:rPr>
          <w:rFonts w:ascii="Times New Roman" w:hAnsi="Times New Roman" w:cs="Times New Roman"/>
          <w:sz w:val="24"/>
          <w:szCs w:val="24"/>
        </w:rPr>
        <w:t>financiers.</w:t>
      </w:r>
    </w:p>
    <w:p w14:paraId="0ACC64A3" w14:textId="77777777" w:rsidR="00C009D4" w:rsidRPr="00C009D4" w:rsidRDefault="00C009D4" w:rsidP="00C009D4">
      <w:pPr>
        <w:spacing w:before="120" w:after="120" w:line="360" w:lineRule="auto"/>
        <w:jc w:val="both"/>
        <w:rPr>
          <w:rFonts w:ascii="Times New Roman" w:hAnsi="Times New Roman" w:cs="Times New Roman"/>
          <w:b/>
          <w:bCs/>
          <w:sz w:val="24"/>
          <w:szCs w:val="24"/>
        </w:rPr>
      </w:pPr>
      <w:r w:rsidRPr="00C009D4">
        <w:rPr>
          <w:rFonts w:ascii="Times New Roman" w:hAnsi="Times New Roman" w:cs="Times New Roman"/>
          <w:b/>
          <w:bCs/>
          <w:sz w:val="24"/>
          <w:szCs w:val="24"/>
        </w:rPr>
        <w:t xml:space="preserve">3. Extractivisme minier coopératif minière dans le </w:t>
      </w:r>
      <w:r w:rsidR="00B27BA5">
        <w:rPr>
          <w:rFonts w:ascii="Times New Roman" w:hAnsi="Times New Roman" w:cs="Times New Roman"/>
          <w:b/>
          <w:bCs/>
          <w:sz w:val="24"/>
          <w:szCs w:val="24"/>
        </w:rPr>
        <w:t xml:space="preserve">Nord de la Côte d’Ivoire : L’or </w:t>
      </w:r>
      <w:r w:rsidRPr="00C009D4">
        <w:rPr>
          <w:rFonts w:ascii="Times New Roman" w:hAnsi="Times New Roman" w:cs="Times New Roman"/>
          <w:b/>
          <w:bCs/>
          <w:sz w:val="24"/>
          <w:szCs w:val="24"/>
        </w:rPr>
        <w:t>juste et après ?</w:t>
      </w:r>
    </w:p>
    <w:p w14:paraId="5E3D85B3"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324C24">
        <w:rPr>
          <w:rFonts w:ascii="Times New Roman" w:hAnsi="Times New Roman" w:cs="Times New Roman"/>
          <w:bCs/>
          <w:sz w:val="24"/>
          <w:szCs w:val="24"/>
        </w:rPr>
        <w:lastRenderedPageBreak/>
        <w:t>Oscar TOUKPO</w:t>
      </w:r>
      <w:r w:rsidRPr="00C009D4">
        <w:rPr>
          <w:rFonts w:ascii="Times New Roman" w:hAnsi="Times New Roman" w:cs="Times New Roman"/>
          <w:sz w:val="24"/>
          <w:szCs w:val="24"/>
        </w:rPr>
        <w:t>, Sociologue, chercheur à l’institut d’Et</w:t>
      </w:r>
      <w:r w:rsidR="00B27BA5">
        <w:rPr>
          <w:rFonts w:ascii="Times New Roman" w:hAnsi="Times New Roman" w:cs="Times New Roman"/>
          <w:sz w:val="24"/>
          <w:szCs w:val="24"/>
        </w:rPr>
        <w:t xml:space="preserve">hnosociologie, Université Felix </w:t>
      </w:r>
      <w:r w:rsidRPr="00C009D4">
        <w:rPr>
          <w:rFonts w:ascii="Times New Roman" w:hAnsi="Times New Roman" w:cs="Times New Roman"/>
          <w:sz w:val="24"/>
          <w:szCs w:val="24"/>
        </w:rPr>
        <w:t>Houphouët Boigny</w:t>
      </w:r>
    </w:p>
    <w:p w14:paraId="793EFE9D" w14:textId="77777777" w:rsidR="00C009D4" w:rsidRP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L’expansion du secteur minier en Côte d’Ivoire, portée</w:t>
      </w:r>
      <w:r w:rsidR="00B27BA5">
        <w:rPr>
          <w:rFonts w:ascii="Times New Roman" w:hAnsi="Times New Roman" w:cs="Times New Roman"/>
          <w:sz w:val="24"/>
          <w:szCs w:val="24"/>
        </w:rPr>
        <w:t xml:space="preserve"> par une politique nationale de </w:t>
      </w:r>
      <w:r w:rsidRPr="00C009D4">
        <w:rPr>
          <w:rFonts w:ascii="Times New Roman" w:hAnsi="Times New Roman" w:cs="Times New Roman"/>
          <w:sz w:val="24"/>
          <w:szCs w:val="24"/>
        </w:rPr>
        <w:t>diversification économique, a profondément transformé les</w:t>
      </w:r>
      <w:r w:rsidR="00B27BA5">
        <w:rPr>
          <w:rFonts w:ascii="Times New Roman" w:hAnsi="Times New Roman" w:cs="Times New Roman"/>
          <w:sz w:val="24"/>
          <w:szCs w:val="24"/>
        </w:rPr>
        <w:t xml:space="preserve"> territoires ruraux. Depuis les </w:t>
      </w:r>
      <w:r w:rsidRPr="00C009D4">
        <w:rPr>
          <w:rFonts w:ascii="Times New Roman" w:hAnsi="Times New Roman" w:cs="Times New Roman"/>
          <w:sz w:val="24"/>
          <w:szCs w:val="24"/>
        </w:rPr>
        <w:t>réformes du Code minier (loi n°2014-138 du 24 mars 2</w:t>
      </w:r>
      <w:r w:rsidR="00B27BA5">
        <w:rPr>
          <w:rFonts w:ascii="Times New Roman" w:hAnsi="Times New Roman" w:cs="Times New Roman"/>
          <w:sz w:val="24"/>
          <w:szCs w:val="24"/>
        </w:rPr>
        <w:t xml:space="preserve">014), l’État ivoirien encourage </w:t>
      </w:r>
      <w:r w:rsidRPr="00C009D4">
        <w:rPr>
          <w:rFonts w:ascii="Times New Roman" w:hAnsi="Times New Roman" w:cs="Times New Roman"/>
          <w:sz w:val="24"/>
          <w:szCs w:val="24"/>
        </w:rPr>
        <w:t>l’implantation d’entreprises minières multinationales, da</w:t>
      </w:r>
      <w:r w:rsidR="00B27BA5">
        <w:rPr>
          <w:rFonts w:ascii="Times New Roman" w:hAnsi="Times New Roman" w:cs="Times New Roman"/>
          <w:sz w:val="24"/>
          <w:szCs w:val="24"/>
        </w:rPr>
        <w:t xml:space="preserve">ns une logique de croissance et </w:t>
      </w:r>
      <w:r w:rsidRPr="00C009D4">
        <w:rPr>
          <w:rFonts w:ascii="Times New Roman" w:hAnsi="Times New Roman" w:cs="Times New Roman"/>
          <w:sz w:val="24"/>
          <w:szCs w:val="24"/>
        </w:rPr>
        <w:t>d’attractivité (Mbodj, 2011 ; Soro &amp; N’Goran, 2022). Dans ce</w:t>
      </w:r>
      <w:r w:rsidR="00B27BA5">
        <w:rPr>
          <w:rFonts w:ascii="Times New Roman" w:hAnsi="Times New Roman" w:cs="Times New Roman"/>
          <w:sz w:val="24"/>
          <w:szCs w:val="24"/>
        </w:rPr>
        <w:t xml:space="preserve">tte optique, l'État a engagé la </w:t>
      </w:r>
      <w:r w:rsidRPr="00C009D4">
        <w:rPr>
          <w:rFonts w:ascii="Times New Roman" w:hAnsi="Times New Roman" w:cs="Times New Roman"/>
          <w:sz w:val="24"/>
          <w:szCs w:val="24"/>
        </w:rPr>
        <w:t>formalisation de l'extraction minière artisanale, auparavant sou</w:t>
      </w:r>
      <w:r w:rsidR="00B27BA5">
        <w:rPr>
          <w:rFonts w:ascii="Times New Roman" w:hAnsi="Times New Roman" w:cs="Times New Roman"/>
          <w:sz w:val="24"/>
          <w:szCs w:val="24"/>
        </w:rPr>
        <w:t xml:space="preserve">vent illégale, en délivrant des </w:t>
      </w:r>
      <w:r w:rsidRPr="00C009D4">
        <w:rPr>
          <w:rFonts w:ascii="Times New Roman" w:hAnsi="Times New Roman" w:cs="Times New Roman"/>
          <w:sz w:val="24"/>
          <w:szCs w:val="24"/>
        </w:rPr>
        <w:t>autorisations pour des exploitations semi-industrielles et artisanales. C</w:t>
      </w:r>
      <w:r w:rsidR="00B27BA5">
        <w:rPr>
          <w:rFonts w:ascii="Times New Roman" w:hAnsi="Times New Roman" w:cs="Times New Roman"/>
          <w:sz w:val="24"/>
          <w:szCs w:val="24"/>
        </w:rPr>
        <w:t xml:space="preserve">ette politique de </w:t>
      </w:r>
      <w:r w:rsidRPr="00C009D4">
        <w:rPr>
          <w:rFonts w:ascii="Times New Roman" w:hAnsi="Times New Roman" w:cs="Times New Roman"/>
          <w:sz w:val="24"/>
          <w:szCs w:val="24"/>
        </w:rPr>
        <w:t>formalisation est censée permettre un meilleur contrôle social e</w:t>
      </w:r>
      <w:r w:rsidR="00B27BA5">
        <w:rPr>
          <w:rFonts w:ascii="Times New Roman" w:hAnsi="Times New Roman" w:cs="Times New Roman"/>
          <w:sz w:val="24"/>
          <w:szCs w:val="24"/>
        </w:rPr>
        <w:t xml:space="preserve">t environnemental de l’activité </w:t>
      </w:r>
      <w:r w:rsidRPr="00C009D4">
        <w:rPr>
          <w:rFonts w:ascii="Times New Roman" w:hAnsi="Times New Roman" w:cs="Times New Roman"/>
          <w:sz w:val="24"/>
          <w:szCs w:val="24"/>
        </w:rPr>
        <w:t>et des revenus fiscaux pour l’État. Ainsi, de nombreux or</w:t>
      </w:r>
      <w:r w:rsidR="00B27BA5">
        <w:rPr>
          <w:rFonts w:ascii="Times New Roman" w:hAnsi="Times New Roman" w:cs="Times New Roman"/>
          <w:sz w:val="24"/>
          <w:szCs w:val="24"/>
        </w:rPr>
        <w:t xml:space="preserve">pailleurs se sont constitués en </w:t>
      </w:r>
      <w:r w:rsidRPr="00C009D4">
        <w:rPr>
          <w:rFonts w:ascii="Times New Roman" w:hAnsi="Times New Roman" w:cs="Times New Roman"/>
          <w:sz w:val="24"/>
          <w:szCs w:val="24"/>
        </w:rPr>
        <w:t>coopératives minières afin de pouvoir continuer à mener leur a</w:t>
      </w:r>
      <w:r w:rsidR="00B27BA5">
        <w:rPr>
          <w:rFonts w:ascii="Times New Roman" w:hAnsi="Times New Roman" w:cs="Times New Roman"/>
          <w:sz w:val="24"/>
          <w:szCs w:val="24"/>
        </w:rPr>
        <w:t xml:space="preserve">ctivité. Cependant, la majorité </w:t>
      </w:r>
      <w:r w:rsidRPr="00C009D4">
        <w:rPr>
          <w:rFonts w:ascii="Times New Roman" w:hAnsi="Times New Roman" w:cs="Times New Roman"/>
          <w:sz w:val="24"/>
          <w:szCs w:val="24"/>
        </w:rPr>
        <w:t xml:space="preserve">de ces coopératives éprouvent des difficultés à mettre en </w:t>
      </w:r>
      <w:r w:rsidR="00B27BA5" w:rsidRPr="00C009D4">
        <w:rPr>
          <w:rFonts w:ascii="Times New Roman" w:hAnsi="Times New Roman" w:cs="Times New Roman"/>
          <w:sz w:val="24"/>
          <w:szCs w:val="24"/>
        </w:rPr>
        <w:t>œuvre</w:t>
      </w:r>
      <w:r w:rsidR="00B27BA5">
        <w:rPr>
          <w:rFonts w:ascii="Times New Roman" w:hAnsi="Times New Roman" w:cs="Times New Roman"/>
          <w:sz w:val="24"/>
          <w:szCs w:val="24"/>
        </w:rPr>
        <w:t xml:space="preserve"> les normes internationales et </w:t>
      </w:r>
      <w:r w:rsidRPr="00C009D4">
        <w:rPr>
          <w:rFonts w:ascii="Times New Roman" w:hAnsi="Times New Roman" w:cs="Times New Roman"/>
          <w:sz w:val="24"/>
          <w:szCs w:val="24"/>
        </w:rPr>
        <w:t>nationales en matière d'extraction minière, que ce soit sur le pla</w:t>
      </w:r>
      <w:r w:rsidR="00B27BA5">
        <w:rPr>
          <w:rFonts w:ascii="Times New Roman" w:hAnsi="Times New Roman" w:cs="Times New Roman"/>
          <w:sz w:val="24"/>
          <w:szCs w:val="24"/>
        </w:rPr>
        <w:t xml:space="preserve">n environnemental, social ou du </w:t>
      </w:r>
      <w:r w:rsidRPr="00C009D4">
        <w:rPr>
          <w:rFonts w:ascii="Times New Roman" w:hAnsi="Times New Roman" w:cs="Times New Roman"/>
          <w:sz w:val="24"/>
          <w:szCs w:val="24"/>
        </w:rPr>
        <w:t xml:space="preserve">travail. De 2020 à 2022, pour soutenir une coopérative minière </w:t>
      </w:r>
      <w:r w:rsidR="00B27BA5">
        <w:rPr>
          <w:rFonts w:ascii="Times New Roman" w:hAnsi="Times New Roman" w:cs="Times New Roman"/>
          <w:sz w:val="24"/>
          <w:szCs w:val="24"/>
        </w:rPr>
        <w:t xml:space="preserve">du Nord de la Côte d'Ivoire, le </w:t>
      </w:r>
      <w:r w:rsidRPr="00C009D4">
        <w:rPr>
          <w:rFonts w:ascii="Times New Roman" w:hAnsi="Times New Roman" w:cs="Times New Roman"/>
          <w:sz w:val="24"/>
          <w:szCs w:val="24"/>
        </w:rPr>
        <w:t xml:space="preserve">projet « Or Juste » a été mis en </w:t>
      </w:r>
      <w:r w:rsidR="00B27BA5" w:rsidRPr="00C009D4">
        <w:rPr>
          <w:rFonts w:ascii="Times New Roman" w:hAnsi="Times New Roman" w:cs="Times New Roman"/>
          <w:sz w:val="24"/>
          <w:szCs w:val="24"/>
        </w:rPr>
        <w:t>œuvre</w:t>
      </w:r>
      <w:r w:rsidRPr="00C009D4">
        <w:rPr>
          <w:rFonts w:ascii="Times New Roman" w:hAnsi="Times New Roman" w:cs="Times New Roman"/>
          <w:sz w:val="24"/>
          <w:szCs w:val="24"/>
        </w:rPr>
        <w:t xml:space="preserve"> par des structures tran</w:t>
      </w:r>
      <w:r w:rsidR="00B27BA5">
        <w:rPr>
          <w:rFonts w:ascii="Times New Roman" w:hAnsi="Times New Roman" w:cs="Times New Roman"/>
          <w:sz w:val="24"/>
          <w:szCs w:val="24"/>
        </w:rPr>
        <w:t xml:space="preserve">snationales. Son objectif est « </w:t>
      </w:r>
      <w:r w:rsidRPr="00C009D4">
        <w:rPr>
          <w:rFonts w:ascii="Times New Roman" w:hAnsi="Times New Roman" w:cs="Times New Roman"/>
          <w:i/>
          <w:iCs/>
          <w:sz w:val="24"/>
          <w:szCs w:val="24"/>
        </w:rPr>
        <w:t>d’acheminer jusqu’aux marchés internationaux de l’or artisanal légal, traçable et libre de</w:t>
      </w:r>
      <w:r w:rsidR="00B27BA5">
        <w:rPr>
          <w:rFonts w:ascii="Times New Roman" w:hAnsi="Times New Roman" w:cs="Times New Roman"/>
          <w:sz w:val="24"/>
          <w:szCs w:val="24"/>
        </w:rPr>
        <w:t xml:space="preserve"> </w:t>
      </w:r>
      <w:r w:rsidRPr="00C009D4">
        <w:rPr>
          <w:rFonts w:ascii="Times New Roman" w:hAnsi="Times New Roman" w:cs="Times New Roman"/>
          <w:i/>
          <w:iCs/>
          <w:sz w:val="24"/>
          <w:szCs w:val="24"/>
        </w:rPr>
        <w:t xml:space="preserve">conflits, provenant de communautés où la sécurité et les droits de la personne sont menacés </w:t>
      </w:r>
      <w:r w:rsidR="00B27BA5">
        <w:rPr>
          <w:rFonts w:ascii="Times New Roman" w:hAnsi="Times New Roman" w:cs="Times New Roman"/>
          <w:sz w:val="24"/>
          <w:szCs w:val="24"/>
        </w:rPr>
        <w:t xml:space="preserve">». </w:t>
      </w:r>
      <w:r w:rsidRPr="00C009D4">
        <w:rPr>
          <w:rFonts w:ascii="Times New Roman" w:hAnsi="Times New Roman" w:cs="Times New Roman"/>
          <w:sz w:val="24"/>
          <w:szCs w:val="24"/>
        </w:rPr>
        <w:t>En d’autres</w:t>
      </w:r>
      <w:r w:rsidR="00B27BA5">
        <w:rPr>
          <w:rFonts w:ascii="Times New Roman" w:hAnsi="Times New Roman" w:cs="Times New Roman"/>
          <w:sz w:val="24"/>
          <w:szCs w:val="24"/>
        </w:rPr>
        <w:t xml:space="preserve"> termes</w:t>
      </w:r>
      <w:r w:rsidRPr="00C009D4">
        <w:rPr>
          <w:rFonts w:ascii="Times New Roman" w:hAnsi="Times New Roman" w:cs="Times New Roman"/>
          <w:sz w:val="24"/>
          <w:szCs w:val="24"/>
        </w:rPr>
        <w:t xml:space="preserve"> ce projet visait </w:t>
      </w:r>
      <w:r w:rsidR="00B27BA5" w:rsidRPr="00C009D4">
        <w:rPr>
          <w:rFonts w:ascii="Times New Roman" w:hAnsi="Times New Roman" w:cs="Times New Roman"/>
          <w:sz w:val="24"/>
          <w:szCs w:val="24"/>
        </w:rPr>
        <w:t>à</w:t>
      </w:r>
      <w:r w:rsidRPr="00C009D4">
        <w:rPr>
          <w:rFonts w:ascii="Times New Roman" w:hAnsi="Times New Roman" w:cs="Times New Roman"/>
          <w:sz w:val="24"/>
          <w:szCs w:val="24"/>
        </w:rPr>
        <w:t xml:space="preserve"> transformer les pratiques, les subjecti</w:t>
      </w:r>
      <w:r w:rsidR="00B27BA5">
        <w:rPr>
          <w:rFonts w:ascii="Times New Roman" w:hAnsi="Times New Roman" w:cs="Times New Roman"/>
          <w:sz w:val="24"/>
          <w:szCs w:val="24"/>
        </w:rPr>
        <w:t xml:space="preserve">vités et les relations sociales </w:t>
      </w:r>
      <w:r w:rsidRPr="00C009D4">
        <w:rPr>
          <w:rFonts w:ascii="Times New Roman" w:hAnsi="Times New Roman" w:cs="Times New Roman"/>
          <w:sz w:val="24"/>
          <w:szCs w:val="24"/>
        </w:rPr>
        <w:t>des orpailleurs.</w:t>
      </w:r>
    </w:p>
    <w:p w14:paraId="00BABE08" w14:textId="77777777" w:rsidR="00C009D4" w:rsidRDefault="00C009D4" w:rsidP="00C009D4">
      <w:pPr>
        <w:spacing w:before="120" w:after="120" w:line="360" w:lineRule="auto"/>
        <w:jc w:val="both"/>
        <w:rPr>
          <w:rFonts w:ascii="Times New Roman" w:hAnsi="Times New Roman" w:cs="Times New Roman"/>
          <w:sz w:val="24"/>
          <w:szCs w:val="24"/>
        </w:rPr>
      </w:pPr>
      <w:r w:rsidRPr="00C009D4">
        <w:rPr>
          <w:rFonts w:ascii="Times New Roman" w:hAnsi="Times New Roman" w:cs="Times New Roman"/>
          <w:sz w:val="24"/>
          <w:szCs w:val="24"/>
        </w:rPr>
        <w:t>Cette communication analyse le processus de traduction, jamais garanti et souvent</w:t>
      </w:r>
      <w:r w:rsidR="00B27BA5">
        <w:rPr>
          <w:rFonts w:ascii="Times New Roman" w:hAnsi="Times New Roman" w:cs="Times New Roman"/>
          <w:sz w:val="24"/>
          <w:szCs w:val="24"/>
        </w:rPr>
        <w:t xml:space="preserve"> </w:t>
      </w:r>
      <w:r w:rsidRPr="00C009D4">
        <w:rPr>
          <w:rFonts w:ascii="Times New Roman" w:hAnsi="Times New Roman" w:cs="Times New Roman"/>
          <w:sz w:val="24"/>
          <w:szCs w:val="24"/>
        </w:rPr>
        <w:t>source de stratégies de contournements et de résistances, et s'interroge sur les enseignements à</w:t>
      </w:r>
      <w:r w:rsidR="00B27BA5">
        <w:rPr>
          <w:rFonts w:ascii="Times New Roman" w:hAnsi="Times New Roman" w:cs="Times New Roman"/>
          <w:sz w:val="24"/>
          <w:szCs w:val="24"/>
        </w:rPr>
        <w:t xml:space="preserve"> </w:t>
      </w:r>
      <w:r w:rsidRPr="00C009D4">
        <w:rPr>
          <w:rFonts w:ascii="Times New Roman" w:hAnsi="Times New Roman" w:cs="Times New Roman"/>
          <w:sz w:val="24"/>
          <w:szCs w:val="24"/>
        </w:rPr>
        <w:t>tirer de la clôture d’un projet visant à verdir l’exploitation de l’or.</w:t>
      </w:r>
    </w:p>
    <w:p w14:paraId="1718E917" w14:textId="77777777" w:rsidR="00F25D55" w:rsidRDefault="00F25D55" w:rsidP="00C009D4">
      <w:pPr>
        <w:spacing w:before="120" w:after="120" w:line="360" w:lineRule="auto"/>
        <w:jc w:val="both"/>
        <w:rPr>
          <w:rFonts w:ascii="Times New Roman" w:hAnsi="Times New Roman" w:cs="Times New Roman"/>
          <w:sz w:val="24"/>
          <w:szCs w:val="24"/>
        </w:rPr>
      </w:pPr>
    </w:p>
    <w:p w14:paraId="31B2C2F7" w14:textId="77777777" w:rsidR="00C009D4" w:rsidRDefault="00C009D4" w:rsidP="001A050C">
      <w:pPr>
        <w:spacing w:before="120" w:after="120" w:line="360" w:lineRule="auto"/>
        <w:jc w:val="both"/>
        <w:rPr>
          <w:rFonts w:ascii="Times New Roman" w:hAnsi="Times New Roman" w:cs="Times New Roman"/>
          <w:sz w:val="24"/>
          <w:szCs w:val="24"/>
        </w:rPr>
      </w:pPr>
    </w:p>
    <w:p w14:paraId="31EE5822" w14:textId="77777777" w:rsidR="006E1210" w:rsidRDefault="006E1210" w:rsidP="001A050C">
      <w:pPr>
        <w:spacing w:before="120" w:after="120" w:line="360" w:lineRule="auto"/>
        <w:jc w:val="both"/>
        <w:rPr>
          <w:rFonts w:ascii="Times New Roman" w:hAnsi="Times New Roman" w:cs="Times New Roman"/>
          <w:sz w:val="24"/>
          <w:szCs w:val="24"/>
        </w:rPr>
      </w:pPr>
    </w:p>
    <w:p w14:paraId="1FB7DCBE" w14:textId="77777777" w:rsidR="00F25D55" w:rsidRPr="00F25D55" w:rsidRDefault="00F25D55" w:rsidP="001A050C">
      <w:pPr>
        <w:spacing w:before="120" w:after="120" w:line="360" w:lineRule="auto"/>
        <w:jc w:val="both"/>
        <w:rPr>
          <w:rFonts w:ascii="Times New Roman" w:hAnsi="Times New Roman" w:cs="Times New Roman"/>
          <w:b/>
          <w:sz w:val="24"/>
          <w:szCs w:val="24"/>
        </w:rPr>
      </w:pPr>
      <w:r w:rsidRPr="00F25D55">
        <w:rPr>
          <w:rFonts w:ascii="Times New Roman" w:hAnsi="Times New Roman" w:cs="Times New Roman"/>
          <w:b/>
          <w:sz w:val="24"/>
          <w:szCs w:val="24"/>
          <w:highlight w:val="yellow"/>
        </w:rPr>
        <w:t>Panel 4 : Alternatives au développement extractiviste : acteur.rice.s, pratiques et logiques  de co-construction</w:t>
      </w:r>
      <w:r w:rsidRPr="00F25D55">
        <w:rPr>
          <w:rFonts w:ascii="Times New Roman" w:hAnsi="Times New Roman" w:cs="Times New Roman"/>
          <w:b/>
          <w:sz w:val="24"/>
          <w:szCs w:val="24"/>
        </w:rPr>
        <w:t xml:space="preserve"> </w:t>
      </w:r>
    </w:p>
    <w:p w14:paraId="6B9C32AF" w14:textId="77777777" w:rsidR="00F25E42" w:rsidRPr="00F25E42" w:rsidRDefault="00F25E42" w:rsidP="00F25E42">
      <w:pPr>
        <w:spacing w:before="120" w:after="120" w:line="360" w:lineRule="auto"/>
        <w:jc w:val="both"/>
        <w:rPr>
          <w:rFonts w:ascii="Times New Roman" w:hAnsi="Times New Roman" w:cs="Times New Roman"/>
          <w:sz w:val="24"/>
          <w:szCs w:val="24"/>
        </w:rPr>
      </w:pPr>
      <w:r w:rsidRPr="00F25E42">
        <w:rPr>
          <w:rFonts w:ascii="Times New Roman" w:hAnsi="Times New Roman" w:cs="Times New Roman"/>
          <w:bCs/>
          <w:sz w:val="24"/>
          <w:szCs w:val="24"/>
        </w:rPr>
        <w:t>Claire Lefort-Rieu (</w:t>
      </w:r>
      <w:hyperlink r:id="rId21" w:history="1">
        <w:r w:rsidRPr="00F25E42">
          <w:rPr>
            <w:rStyle w:val="Lienhypertexte"/>
            <w:rFonts w:ascii="Times New Roman" w:hAnsi="Times New Roman" w:cs="Times New Roman"/>
            <w:bCs/>
            <w:sz w:val="24"/>
            <w:szCs w:val="24"/>
          </w:rPr>
          <w:t>clefort@uliege.be</w:t>
        </w:r>
      </w:hyperlink>
      <w:r w:rsidRPr="00F25E42">
        <w:rPr>
          <w:rFonts w:ascii="Times New Roman" w:hAnsi="Times New Roman" w:cs="Times New Roman"/>
          <w:bCs/>
          <w:sz w:val="24"/>
          <w:szCs w:val="24"/>
        </w:rPr>
        <w:t>, Université de Liège) et Calvin Minfegue (</w:t>
      </w:r>
      <w:hyperlink r:id="rId22" w:history="1">
        <w:r w:rsidRPr="00F25E42">
          <w:rPr>
            <w:rStyle w:val="Lienhypertexte"/>
            <w:rFonts w:ascii="Times New Roman" w:hAnsi="Times New Roman" w:cs="Times New Roman"/>
            <w:bCs/>
            <w:sz w:val="24"/>
            <w:szCs w:val="24"/>
          </w:rPr>
          <w:t>minassc@yahoo.fr</w:t>
        </w:r>
      </w:hyperlink>
      <w:r w:rsidRPr="00F25E42">
        <w:rPr>
          <w:rFonts w:ascii="Times New Roman" w:hAnsi="Times New Roman" w:cs="Times New Roman"/>
          <w:bCs/>
          <w:sz w:val="24"/>
          <w:szCs w:val="24"/>
        </w:rPr>
        <w:t xml:space="preserve">, Université Catholique d’Afrique Centrale) </w:t>
      </w:r>
    </w:p>
    <w:p w14:paraId="62515AF8" w14:textId="77777777" w:rsidR="00F25D55" w:rsidRPr="00324C24" w:rsidRDefault="00324C24" w:rsidP="00324C24">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1. </w:t>
      </w:r>
      <w:r w:rsidR="00F25D55" w:rsidRPr="00324C24">
        <w:rPr>
          <w:rFonts w:ascii="Times New Roman" w:hAnsi="Times New Roman" w:cs="Times New Roman"/>
          <w:b/>
          <w:sz w:val="24"/>
          <w:szCs w:val="24"/>
        </w:rPr>
        <w:t xml:space="preserve">Traduire l’alternative : une expérience située dans la périphérie du Parc National Nouabalé-Ndoki </w:t>
      </w:r>
    </w:p>
    <w:p w14:paraId="661BDA32" w14:textId="77777777" w:rsidR="00F25D55" w:rsidRPr="00F25D55" w:rsidRDefault="00F25D55" w:rsidP="00F25D55">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Marie Grâce ATSAMA, </w:t>
      </w:r>
      <w:r w:rsidRPr="00F25D55">
        <w:rPr>
          <w:rFonts w:ascii="Times New Roman" w:hAnsi="Times New Roman" w:cs="Times New Roman"/>
          <w:sz w:val="24"/>
          <w:szCs w:val="24"/>
        </w:rPr>
        <w:t xml:space="preserve">Mail : </w:t>
      </w:r>
      <w:hyperlink r:id="rId23" w:history="1">
        <w:r w:rsidRPr="00187BD6">
          <w:rPr>
            <w:rStyle w:val="Lienhypertexte"/>
            <w:rFonts w:ascii="Times New Roman" w:hAnsi="Times New Roman" w:cs="Times New Roman"/>
            <w:sz w:val="24"/>
            <w:szCs w:val="24"/>
          </w:rPr>
          <w:t>atsamamg.maisha@gmail.com</w:t>
        </w:r>
      </w:hyperlink>
      <w:r>
        <w:rPr>
          <w:rFonts w:ascii="Times New Roman" w:hAnsi="Times New Roman" w:cs="Times New Roman"/>
          <w:sz w:val="24"/>
          <w:szCs w:val="24"/>
        </w:rPr>
        <w:t xml:space="preserve">, </w:t>
      </w:r>
      <w:r w:rsidRPr="00F25D55">
        <w:rPr>
          <w:rFonts w:ascii="Times New Roman" w:hAnsi="Times New Roman" w:cs="Times New Roman"/>
          <w:sz w:val="24"/>
          <w:szCs w:val="24"/>
        </w:rPr>
        <w:t xml:space="preserve">Fondation pour le Tri-National de la Sangha </w:t>
      </w:r>
    </w:p>
    <w:p w14:paraId="558EA4E7" w14:textId="77777777" w:rsidR="00F25D55" w:rsidRPr="00F25D55" w:rsidRDefault="00F25D55" w:rsidP="00F25D55">
      <w:pPr>
        <w:spacing w:before="120" w:after="120" w:line="360" w:lineRule="auto"/>
        <w:jc w:val="both"/>
        <w:rPr>
          <w:rFonts w:ascii="Times New Roman" w:hAnsi="Times New Roman" w:cs="Times New Roman"/>
          <w:sz w:val="24"/>
          <w:szCs w:val="24"/>
        </w:rPr>
      </w:pPr>
      <w:r w:rsidRPr="00F25D55">
        <w:rPr>
          <w:rFonts w:ascii="Times New Roman" w:hAnsi="Times New Roman" w:cs="Times New Roman"/>
          <w:sz w:val="24"/>
          <w:szCs w:val="24"/>
        </w:rPr>
        <w:t xml:space="preserve">Au cœur du Bassin du Congo, le Tri-National de la Sangha s’étend entre le Cameroun, le </w:t>
      </w:r>
      <w:r>
        <w:rPr>
          <w:rFonts w:ascii="Times New Roman" w:hAnsi="Times New Roman" w:cs="Times New Roman"/>
          <w:sz w:val="24"/>
          <w:szCs w:val="24"/>
        </w:rPr>
        <w:t xml:space="preserve"> </w:t>
      </w:r>
      <w:r w:rsidRPr="00F25D55">
        <w:rPr>
          <w:rFonts w:ascii="Times New Roman" w:hAnsi="Times New Roman" w:cs="Times New Roman"/>
          <w:sz w:val="24"/>
          <w:szCs w:val="24"/>
        </w:rPr>
        <w:t>Congo et la Centrafrique. Classé au patrimoine mondial de l’</w:t>
      </w:r>
      <w:r>
        <w:rPr>
          <w:rFonts w:ascii="Times New Roman" w:hAnsi="Times New Roman" w:cs="Times New Roman"/>
          <w:sz w:val="24"/>
          <w:szCs w:val="24"/>
        </w:rPr>
        <w:t xml:space="preserve">UNESCO depuis 2012, il </w:t>
      </w:r>
      <w:r w:rsidRPr="00F25D55">
        <w:rPr>
          <w:rFonts w:ascii="Times New Roman" w:hAnsi="Times New Roman" w:cs="Times New Roman"/>
          <w:sz w:val="24"/>
          <w:szCs w:val="24"/>
        </w:rPr>
        <w:t>incarne les tensions entre conservation de la biodiversit</w:t>
      </w:r>
      <w:r>
        <w:rPr>
          <w:rFonts w:ascii="Times New Roman" w:hAnsi="Times New Roman" w:cs="Times New Roman"/>
          <w:sz w:val="24"/>
          <w:szCs w:val="24"/>
        </w:rPr>
        <w:t xml:space="preserve">é et développement local. Cette </w:t>
      </w:r>
      <w:r w:rsidRPr="00F25D55">
        <w:rPr>
          <w:rFonts w:ascii="Times New Roman" w:hAnsi="Times New Roman" w:cs="Times New Roman"/>
          <w:sz w:val="24"/>
          <w:szCs w:val="24"/>
        </w:rPr>
        <w:t xml:space="preserve">contribution analyse l'impact d’une micro-entreprise attribué en 2022 à huit femmes commerçantes du village de Bomassa, dans la périphérie du Parc National Nouabalé-Ndoki (PNNN) au Congo. L’initiative de fumage et de vente de poisson visait à proposer des sources alternatives de protéines à la communauté et ses environs, afin de réduire la dépendance à la viande de brousse et d’améliorer les revenus des ménages en passant par </w:t>
      </w:r>
      <w:r>
        <w:rPr>
          <w:rFonts w:ascii="Times New Roman" w:hAnsi="Times New Roman" w:cs="Times New Roman"/>
          <w:sz w:val="24"/>
          <w:szCs w:val="24"/>
        </w:rPr>
        <w:t xml:space="preserve"> </w:t>
      </w:r>
      <w:r w:rsidRPr="00F25D55">
        <w:rPr>
          <w:rFonts w:ascii="Times New Roman" w:hAnsi="Times New Roman" w:cs="Times New Roman"/>
          <w:sz w:val="24"/>
          <w:szCs w:val="24"/>
        </w:rPr>
        <w:t xml:space="preserve">l’autonomisation des femmes. </w:t>
      </w:r>
    </w:p>
    <w:p w14:paraId="5C590B9B" w14:textId="77777777" w:rsidR="00F25D55" w:rsidRPr="00F25D55" w:rsidRDefault="00F25D55" w:rsidP="00F25D55">
      <w:pPr>
        <w:spacing w:before="120" w:after="120" w:line="360" w:lineRule="auto"/>
        <w:jc w:val="both"/>
        <w:rPr>
          <w:rFonts w:ascii="Times New Roman" w:hAnsi="Times New Roman" w:cs="Times New Roman"/>
          <w:sz w:val="24"/>
          <w:szCs w:val="24"/>
        </w:rPr>
      </w:pPr>
      <w:r w:rsidRPr="00F25D55">
        <w:rPr>
          <w:rFonts w:ascii="Times New Roman" w:hAnsi="Times New Roman" w:cs="Times New Roman"/>
          <w:sz w:val="24"/>
          <w:szCs w:val="24"/>
        </w:rPr>
        <w:t xml:space="preserve">Initialement structuré suivant un plan d’affaires standard, le projet a été réorienté par les bénéficiaires vers d'autres activités génératrices de revenus (grillade de poulet, vente de « foufou »), en raison de contraintes logistiques et de la rareté de la ressource halieutique. L’analyse mobilise la théorie de la traduction en tant que processus de réinterprétation et d’hybridation des programmes d’action par les acteurs locaux (Callon, 1986 ; Akrich et al., 2006) et le concept de rationalités situées (Olivier de Sardan, 1995) pour comprendre comment les actrices locales s’approprient et reconfigurent les dispositifs d’écodéveloppement. </w:t>
      </w:r>
    </w:p>
    <w:p w14:paraId="5F1F2368" w14:textId="77777777" w:rsidR="00F25D55" w:rsidRPr="00F25D55" w:rsidRDefault="00F25D55" w:rsidP="00F25D55">
      <w:pPr>
        <w:spacing w:before="120" w:after="120" w:line="360" w:lineRule="auto"/>
        <w:jc w:val="both"/>
        <w:rPr>
          <w:rFonts w:ascii="Times New Roman" w:hAnsi="Times New Roman" w:cs="Times New Roman"/>
          <w:sz w:val="24"/>
          <w:szCs w:val="24"/>
        </w:rPr>
      </w:pPr>
      <w:r w:rsidRPr="00F25D55">
        <w:rPr>
          <w:rFonts w:ascii="Times New Roman" w:hAnsi="Times New Roman" w:cs="Times New Roman"/>
          <w:sz w:val="24"/>
          <w:szCs w:val="24"/>
        </w:rPr>
        <w:t xml:space="preserve">L’enquête conduite entre septembre et octobre 2025 s’appuie sur des entretiens semi-directifs avec le personnel du parc, des focus groups avec les bénéficiaires et une observation directe du marché local. Les données révèlent que la réorientation pragmatique de l’activité, bien qu’éloignée des objectifs initiaux, a conduit à un accroissement mesurable des revenus et de l’autonomie de ces femmes. </w:t>
      </w:r>
    </w:p>
    <w:p w14:paraId="489E2E6A" w14:textId="77777777" w:rsidR="00F25D55" w:rsidRDefault="00F25D55" w:rsidP="00F25D55">
      <w:pPr>
        <w:spacing w:before="120" w:after="120" w:line="360" w:lineRule="auto"/>
        <w:jc w:val="both"/>
        <w:rPr>
          <w:rFonts w:ascii="Times New Roman" w:hAnsi="Times New Roman" w:cs="Times New Roman"/>
          <w:sz w:val="24"/>
          <w:szCs w:val="24"/>
        </w:rPr>
      </w:pPr>
      <w:r w:rsidRPr="00F25D55">
        <w:rPr>
          <w:rFonts w:ascii="Times New Roman" w:hAnsi="Times New Roman" w:cs="Times New Roman"/>
          <w:sz w:val="24"/>
          <w:szCs w:val="24"/>
        </w:rPr>
        <w:t xml:space="preserve">Cette étude de cas révèle que les alternatives à l’extractivisme ne naissent pas d’une conception exogène, mais d’une co-construction située, évolutive et ancrée dans les réalités et les priorités locales. Il invite à considérer les dispositifs d’appropriation communautaires comme des espaces de négociation </w:t>
      </w:r>
      <w:r>
        <w:rPr>
          <w:rFonts w:ascii="Times New Roman" w:hAnsi="Times New Roman" w:cs="Times New Roman"/>
          <w:sz w:val="24"/>
          <w:szCs w:val="24"/>
        </w:rPr>
        <w:t xml:space="preserve">où s’inventent des trajectoires </w:t>
      </w:r>
      <w:r w:rsidRPr="00F25D55">
        <w:rPr>
          <w:rFonts w:ascii="Times New Roman" w:hAnsi="Times New Roman" w:cs="Times New Roman"/>
          <w:sz w:val="24"/>
          <w:szCs w:val="24"/>
        </w:rPr>
        <w:t>locales de durabilité</w:t>
      </w:r>
      <w:r>
        <w:rPr>
          <w:rFonts w:ascii="Times New Roman" w:hAnsi="Times New Roman" w:cs="Times New Roman"/>
          <w:sz w:val="24"/>
          <w:szCs w:val="24"/>
        </w:rPr>
        <w:t xml:space="preserve">. </w:t>
      </w:r>
    </w:p>
    <w:p w14:paraId="776765FB" w14:textId="77777777" w:rsidR="006E1210" w:rsidRDefault="00324C24" w:rsidP="00F25D55">
      <w:pPr>
        <w:spacing w:before="120" w:after="120" w:line="360" w:lineRule="auto"/>
        <w:jc w:val="both"/>
        <w:rPr>
          <w:rFonts w:ascii="Times New Roman" w:hAnsi="Times New Roman" w:cs="Times New Roman"/>
          <w:b/>
          <w:sz w:val="24"/>
          <w:szCs w:val="24"/>
        </w:rPr>
      </w:pPr>
      <w:r>
        <w:rPr>
          <w:rFonts w:ascii="Times New Roman" w:hAnsi="Times New Roman" w:cs="Times New Roman"/>
          <w:sz w:val="24"/>
          <w:szCs w:val="24"/>
        </w:rPr>
        <w:t xml:space="preserve">2. </w:t>
      </w:r>
      <w:r w:rsidR="00F25D55" w:rsidRPr="00F25D55">
        <w:rPr>
          <w:rFonts w:ascii="Times New Roman" w:hAnsi="Times New Roman" w:cs="Times New Roman"/>
          <w:b/>
          <w:sz w:val="24"/>
          <w:szCs w:val="24"/>
        </w:rPr>
        <w:t>L’approche par les communs dans les projets de développement : tensions, potentialités et limites d’une « alternative »</w:t>
      </w:r>
      <w:r w:rsidR="006E1210">
        <w:rPr>
          <w:rFonts w:ascii="Times New Roman" w:hAnsi="Times New Roman" w:cs="Times New Roman"/>
          <w:b/>
          <w:sz w:val="24"/>
          <w:szCs w:val="24"/>
        </w:rPr>
        <w:t xml:space="preserve"> </w:t>
      </w:r>
    </w:p>
    <w:p w14:paraId="54C04757" w14:textId="77777777" w:rsidR="00F25D55" w:rsidRPr="006E1210" w:rsidRDefault="00F25D55" w:rsidP="00F25D55">
      <w:pPr>
        <w:spacing w:before="120" w:after="120" w:line="360" w:lineRule="auto"/>
        <w:jc w:val="both"/>
        <w:rPr>
          <w:rFonts w:ascii="Times New Roman" w:hAnsi="Times New Roman" w:cs="Times New Roman"/>
          <w:b/>
          <w:sz w:val="24"/>
          <w:szCs w:val="24"/>
        </w:rPr>
      </w:pPr>
      <w:r w:rsidRPr="00F25D55">
        <w:rPr>
          <w:rFonts w:ascii="Times New Roman" w:hAnsi="Times New Roman" w:cs="Times New Roman"/>
          <w:sz w:val="24"/>
          <w:szCs w:val="24"/>
        </w:rPr>
        <w:lastRenderedPageBreak/>
        <w:t xml:space="preserve">Louisa Desbleds, doctorante en aménagement de l’espace et urbanisme – socio-anthropologie, financée dans le cadre d’une Cifre au Gret en tant que chargée de recherche-action, inscrite au LEREPS – Science-Po Toulouse, </w:t>
      </w:r>
      <w:hyperlink r:id="rId24" w:history="1">
        <w:r w:rsidRPr="00F25D55">
          <w:rPr>
            <w:rStyle w:val="Lienhypertexte"/>
            <w:rFonts w:ascii="Times New Roman" w:hAnsi="Times New Roman" w:cs="Times New Roman"/>
            <w:sz w:val="24"/>
            <w:szCs w:val="24"/>
          </w:rPr>
          <w:t>desbleds@gret.org</w:t>
        </w:r>
      </w:hyperlink>
    </w:p>
    <w:p w14:paraId="6F7DC9DE" w14:textId="77777777" w:rsidR="00F25D55" w:rsidRPr="00F25D55" w:rsidRDefault="00F25D55" w:rsidP="00F25D55">
      <w:pPr>
        <w:spacing w:before="120" w:after="120" w:line="360" w:lineRule="auto"/>
        <w:jc w:val="both"/>
        <w:rPr>
          <w:rFonts w:ascii="Times New Roman" w:hAnsi="Times New Roman" w:cs="Times New Roman"/>
          <w:sz w:val="24"/>
          <w:szCs w:val="24"/>
        </w:rPr>
      </w:pPr>
      <w:r w:rsidRPr="00F25D55">
        <w:rPr>
          <w:rFonts w:ascii="Times New Roman" w:hAnsi="Times New Roman" w:cs="Times New Roman"/>
          <w:sz w:val="24"/>
          <w:szCs w:val="24"/>
        </w:rPr>
        <w:t xml:space="preserve"> Si le concept de « communs » a été conçu par des chercheurs appartenant à l’Ecole de Bloomington (Ostrom, 1990), leurs travaux répondaient à une commande de l’agence états-uniennes de développement (USAID) (Locher, 2018). Plusieurs chercheurs ont observé une reprise importante de ce courant dans l’aide publique au développement (APD) internationale, (Aubert, 2010 ; Baron et al., 2011 ; Sauvêtre, 2019 ; Federici, 2019). Après une période d’effacement, on observe sa résurgence au milieu des années 2010 dans l’APD française. Divers acteurs se saisissent alors du langage des communs, non seulement dans leur communication, mais aussi pour orienter leurs stratégies opérationnelles en adoptant une « approche par les communs » (APC).</w:t>
      </w:r>
    </w:p>
    <w:p w14:paraId="47B62DC1" w14:textId="77777777" w:rsidR="00F25D55" w:rsidRPr="00F25D55" w:rsidRDefault="00F25D55" w:rsidP="00F25D55">
      <w:pPr>
        <w:spacing w:before="120" w:after="120" w:line="360" w:lineRule="auto"/>
        <w:jc w:val="both"/>
        <w:rPr>
          <w:rFonts w:ascii="Times New Roman" w:hAnsi="Times New Roman" w:cs="Times New Roman"/>
          <w:sz w:val="24"/>
          <w:szCs w:val="24"/>
        </w:rPr>
      </w:pPr>
      <w:r w:rsidRPr="00F25D55">
        <w:rPr>
          <w:rFonts w:ascii="Times New Roman" w:hAnsi="Times New Roman" w:cs="Times New Roman"/>
          <w:sz w:val="24"/>
          <w:szCs w:val="24"/>
        </w:rPr>
        <w:t xml:space="preserve">S’inscrivant dans une démarche de socio-anthropologie du développement, cette recherche propose une analyse empirique des usages et circulations contemporains du concept de « communs » étudiés à plusieurs échelles d’un dispositif de l’APD. Grâce à une insertion de longue durée en thèse Cifre au sein du Programme « Communs et gouvernances partagées » porté par l’ONG Gret, l’enquête de terrain a permis de recueillir des données au siège de l‘organisation en France ainsi qu’auprès des équipes et des acteurs mobilisés dans deux projets labelisés « approche par les communs », sur la gestion de l’eau au Sénégal. </w:t>
      </w:r>
    </w:p>
    <w:p w14:paraId="3306125E" w14:textId="77777777" w:rsidR="00F25D55" w:rsidRPr="00F25D55" w:rsidRDefault="00F25D55" w:rsidP="00F25D55">
      <w:pPr>
        <w:spacing w:before="120" w:after="120" w:line="360" w:lineRule="auto"/>
        <w:jc w:val="both"/>
        <w:rPr>
          <w:rFonts w:ascii="Times New Roman" w:hAnsi="Times New Roman" w:cs="Times New Roman"/>
          <w:sz w:val="24"/>
          <w:szCs w:val="24"/>
        </w:rPr>
      </w:pPr>
      <w:r w:rsidRPr="00F25D55">
        <w:rPr>
          <w:rFonts w:ascii="Times New Roman" w:hAnsi="Times New Roman" w:cs="Times New Roman"/>
          <w:sz w:val="24"/>
          <w:szCs w:val="24"/>
        </w:rPr>
        <w:t xml:space="preserve">Le discours véhiculé de l’APC par le Gret se revendique « politique », avec une affirmation de visibilisation des inégalités de pouvoir et d’accès, une intention de justice sociale et environnementale au travers d’une « gouvernance partagée ». Au Sénégal, la « problématisation » des projets (Murray Li, 2007) part du constat de logiques extractivistes dans les zones d’intervention, produisant une dégradation des ressources en eau et des inégalités d’accès. Les actions viennent en soutien de plateformes citoyennes dans une volonté de renforcer leur pouvoir d’agir, en adoptant une posture de facilitateur « engagé ». </w:t>
      </w:r>
    </w:p>
    <w:p w14:paraId="0AFB5E0B" w14:textId="77777777" w:rsidR="00F25D55" w:rsidRPr="00F25D55" w:rsidRDefault="00F25D55" w:rsidP="00F25D55">
      <w:pPr>
        <w:spacing w:before="120" w:after="120" w:line="360" w:lineRule="auto"/>
        <w:jc w:val="both"/>
        <w:rPr>
          <w:rFonts w:ascii="Times New Roman" w:hAnsi="Times New Roman" w:cs="Times New Roman"/>
          <w:sz w:val="24"/>
          <w:szCs w:val="24"/>
        </w:rPr>
      </w:pPr>
      <w:r w:rsidRPr="00F25D55">
        <w:rPr>
          <w:rFonts w:ascii="Times New Roman" w:hAnsi="Times New Roman" w:cs="Times New Roman"/>
          <w:sz w:val="24"/>
          <w:szCs w:val="24"/>
        </w:rPr>
        <w:t>Cette étude éclaire de manière empirique les effets de ces discours sur les pratiques à une échelle locale et met en évidence les décalages entre ces intentions et les processus de rationalisation induits par la multiplication des normes gestionnaires issues du new public management (Olivier de Sardan, 2021 ; Le Naëlou, 2020 ; Doligez, 2020 ; Hibou, 2012).</w:t>
      </w:r>
    </w:p>
    <w:p w14:paraId="685380D2" w14:textId="77777777" w:rsidR="00F25D55" w:rsidRPr="00F25D55" w:rsidRDefault="00F25D55" w:rsidP="00F25D55">
      <w:pPr>
        <w:spacing w:before="120" w:after="120" w:line="360" w:lineRule="auto"/>
        <w:jc w:val="both"/>
        <w:rPr>
          <w:rFonts w:ascii="Times New Roman" w:hAnsi="Times New Roman" w:cs="Times New Roman"/>
          <w:sz w:val="24"/>
          <w:szCs w:val="24"/>
        </w:rPr>
      </w:pPr>
      <w:r w:rsidRPr="00F25D55">
        <w:rPr>
          <w:rFonts w:ascii="Times New Roman" w:hAnsi="Times New Roman" w:cs="Times New Roman"/>
          <w:sz w:val="24"/>
          <w:szCs w:val="24"/>
        </w:rPr>
        <w:t xml:space="preserve">Elle montre que les initiatives s’inspirant des « communs » ne s’émancipent que partiellement des logiques extractives : elles peuvent simultanément renforcer la capacité citoyenne à </w:t>
      </w:r>
      <w:r w:rsidRPr="00F25D55">
        <w:rPr>
          <w:rFonts w:ascii="Times New Roman" w:hAnsi="Times New Roman" w:cs="Times New Roman"/>
          <w:sz w:val="24"/>
          <w:szCs w:val="24"/>
        </w:rPr>
        <w:lastRenderedPageBreak/>
        <w:t>contester les actions extractives, tout en reproduisant des hiérarchies institutionnelles et des normes gestionnaires. La communication discute ainsi les potentialités et les limites de ces expérimentations pour faire évoluer les rapports de pouvoir dans la gouvernance des ressources naturelles, et le rôle joué par une ONG dans les reconfigurations de ces rapports (Murray Li, 2007).</w:t>
      </w:r>
    </w:p>
    <w:p w14:paraId="6681D44D" w14:textId="77777777" w:rsidR="008B0B81" w:rsidRPr="008B0B81" w:rsidRDefault="008B0B81" w:rsidP="008B0B81">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3</w:t>
      </w:r>
      <w:r w:rsidRPr="008B0B81">
        <w:rPr>
          <w:rFonts w:ascii="Times New Roman" w:hAnsi="Times New Roman" w:cs="Times New Roman"/>
          <w:b/>
          <w:bCs/>
          <w:sz w:val="24"/>
          <w:szCs w:val="24"/>
        </w:rPr>
        <w:t>. Le commun et le privé dans l’habitat partagé</w:t>
      </w:r>
    </w:p>
    <w:p w14:paraId="1DBA69E9" w14:textId="77777777" w:rsidR="008B0B81" w:rsidRPr="008B0B81" w:rsidRDefault="008B0B81" w:rsidP="008B0B81">
      <w:pPr>
        <w:spacing w:before="120" w:after="120" w:line="360" w:lineRule="auto"/>
        <w:jc w:val="both"/>
        <w:rPr>
          <w:rFonts w:ascii="Times New Roman" w:hAnsi="Times New Roman" w:cs="Times New Roman"/>
          <w:bCs/>
          <w:sz w:val="24"/>
          <w:szCs w:val="24"/>
        </w:rPr>
      </w:pPr>
      <w:r w:rsidRPr="008B0B81">
        <w:rPr>
          <w:rFonts w:ascii="Times New Roman" w:hAnsi="Times New Roman" w:cs="Times New Roman"/>
          <w:bCs/>
          <w:sz w:val="24"/>
          <w:szCs w:val="24"/>
        </w:rPr>
        <w:t xml:space="preserve">Hélène Gallezot, </w:t>
      </w:r>
      <w:r w:rsidRPr="008B0B81">
        <w:rPr>
          <w:rFonts w:ascii="Times New Roman" w:hAnsi="Times New Roman" w:cs="Times New Roman"/>
          <w:sz w:val="24"/>
          <w:szCs w:val="24"/>
        </w:rPr>
        <w:t>Docteure en géographie (Université de Lausanne) et titulaire d’un Master de l’École</w:t>
      </w:r>
      <w:r w:rsidRPr="008B0B81">
        <w:rPr>
          <w:rFonts w:ascii="Times New Roman" w:hAnsi="Times New Roman" w:cs="Times New Roman"/>
          <w:bCs/>
          <w:sz w:val="24"/>
          <w:szCs w:val="24"/>
        </w:rPr>
        <w:t xml:space="preserve"> </w:t>
      </w:r>
      <w:r w:rsidRPr="008B0B81">
        <w:rPr>
          <w:rFonts w:ascii="Times New Roman" w:hAnsi="Times New Roman" w:cs="Times New Roman"/>
          <w:sz w:val="24"/>
          <w:szCs w:val="24"/>
        </w:rPr>
        <w:t xml:space="preserve">Nationale Supérieure du Paysage de Versailles. </w:t>
      </w:r>
    </w:p>
    <w:p w14:paraId="137DE49E"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À Virieu-le-Grand (Ain), une ancienne école communale que nous avons baptisée la Préfe a été réinvestie par notre collectif il y a sept ans, avec le souhait d’expérimenter un mode d’habitat partagé, entre vie privée et vie commune. Née d’un désir d’expérimenter autrement nos manières d’habiter et de faire ensemble, l’aventure de la Préfe mêle appartements individuels, espaces collectifs, ateliers, concerts, récup’ et un engagement discret à inventer d’autres manières de vivre le quotidien.</w:t>
      </w:r>
    </w:p>
    <w:p w14:paraId="5FB83420"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 xml:space="preserve">Dans un contexte de recomposition des campagnes françaises, notamment marqué par l’arrivée des néo-ruraux, la Préfe trace son propre chemin : une tentative singulière de réinventer le collectif à partir du vécu. </w:t>
      </w:r>
    </w:p>
    <w:p w14:paraId="38B48857"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Nous chercherons ici à retracer l’origine de ce projet : trentenaires, expériences associatives, envie d’autre chose, puis à décrire les rouages du quotidien : acquisition d’un grand bâtiment, gouvernance organique, mixité des usages, pratiques culturelles et alimentaires (concerts à prix libre, atelier “Transfo”, récup’ hebdomadaire des invendus).</w:t>
      </w:r>
    </w:p>
    <w:p w14:paraId="00DF4DD9"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Ces gestes, modestes mais incarnés, sont relus à travers le prisme de la géographie humaine pour interroger comment un environnement social se construit dans les interactions ordinaires.</w:t>
      </w:r>
    </w:p>
    <w:p w14:paraId="11BA21F3"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Nous verrons, à travers différents acteurs et leurs voix, celles de Kévin, Lorraine et d’autres habitant·es, les multiples expériences partagées qui composent ce collectif et révèlent la diversité des manières d’habiter ensemble.</w:t>
      </w:r>
    </w:p>
    <w:p w14:paraId="2CB52FE3"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La Préfe n’est pas un projet culturel, mais un îlot de liberté qui se forge pas à pas : un lieu où l’on peut créer, vivre des moments bruts, avec cette seule certitude d’être ensemble.</w:t>
      </w:r>
    </w:p>
    <w:p w14:paraId="3DFAD6D1"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 xml:space="preserve">Le texte s’appuie sur les notions de médiance (A. Berque), de paysage ordinaire (É. Bigando) et de construction sociale de l’espace (A. Sgard) pour montrer que ce lieu est bien plus qu’un </w:t>
      </w:r>
      <w:r w:rsidRPr="008B0B81">
        <w:rPr>
          <w:rFonts w:ascii="Times New Roman" w:hAnsi="Times New Roman" w:cs="Times New Roman"/>
          <w:sz w:val="24"/>
          <w:szCs w:val="24"/>
        </w:rPr>
        <w:lastRenderedPageBreak/>
        <w:t>habitat alternatif : c’est un laboratoire du commun, fragile, non figé, situé dans un espace rural en mutation.</w:t>
      </w:r>
    </w:p>
    <w:p w14:paraId="5B0FECB9"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L’expérience de la Préfe permet d’interroger les paradoxes du collectif contemporain : la propriété comme rempart et condition d’autonomie, l’ouverture sur la cité comme tension permanente.</w:t>
      </w:r>
    </w:p>
    <w:p w14:paraId="0CF960CF"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Enfin, ce récit n’est pas sans soulever la question de la dimension politique de l’habiter : que devient le commun lorsqu’il se fabrique à partir du quotidien, sans manifeste ni drapeau ?</w:t>
      </w:r>
    </w:p>
    <w:p w14:paraId="56039261" w14:textId="77777777" w:rsidR="00F25D55" w:rsidRPr="00F25D55" w:rsidRDefault="008B0B81" w:rsidP="00F25D55">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Cette expérience interroge aussi la portée politique de ces micro-expérimentations rurales : sont-elles les prémices d’un autre rapport au vivre-ensemble ou la trace d’un mouvement plus large, encore soute</w:t>
      </w:r>
      <w:r w:rsidR="006E1210">
        <w:rPr>
          <w:rFonts w:ascii="Times New Roman" w:hAnsi="Times New Roman" w:cs="Times New Roman"/>
          <w:sz w:val="24"/>
          <w:szCs w:val="24"/>
        </w:rPr>
        <w:t>rrain, d’un “vivre autrement” ?</w:t>
      </w:r>
    </w:p>
    <w:p w14:paraId="62138162" w14:textId="77777777" w:rsidR="008B0B81" w:rsidRPr="008B0B81" w:rsidRDefault="006E1210" w:rsidP="008B0B81">
      <w:pPr>
        <w:spacing w:before="120" w:after="120" w:line="360" w:lineRule="auto"/>
        <w:jc w:val="both"/>
        <w:rPr>
          <w:rFonts w:ascii="Times New Roman" w:hAnsi="Times New Roman" w:cs="Times New Roman"/>
          <w:b/>
          <w:bCs/>
          <w:iCs/>
          <w:sz w:val="24"/>
          <w:szCs w:val="24"/>
        </w:rPr>
      </w:pPr>
      <w:r>
        <w:rPr>
          <w:rFonts w:ascii="Times New Roman" w:hAnsi="Times New Roman" w:cs="Times New Roman"/>
          <w:b/>
          <w:bCs/>
          <w:iCs/>
          <w:sz w:val="24"/>
          <w:szCs w:val="24"/>
        </w:rPr>
        <w:t>4</w:t>
      </w:r>
      <w:r w:rsidR="008B0B81" w:rsidRPr="008B0B81">
        <w:rPr>
          <w:rFonts w:ascii="Times New Roman" w:hAnsi="Times New Roman" w:cs="Times New Roman"/>
          <w:b/>
          <w:bCs/>
          <w:iCs/>
          <w:sz w:val="24"/>
          <w:szCs w:val="24"/>
        </w:rPr>
        <w:t xml:space="preserve">. Produire des algues et des concombres de mer : l’expérience du </w:t>
      </w:r>
      <w:r w:rsidR="008B0B81" w:rsidRPr="008B0B81">
        <w:rPr>
          <w:rFonts w:ascii="Times New Roman" w:hAnsi="Times New Roman" w:cs="Times New Roman"/>
          <w:b/>
          <w:bCs/>
          <w:sz w:val="24"/>
          <w:szCs w:val="24"/>
        </w:rPr>
        <w:t>village farming</w:t>
      </w:r>
      <w:r w:rsidR="008B0B81" w:rsidRPr="008B0B81">
        <w:rPr>
          <w:rFonts w:ascii="Times New Roman" w:hAnsi="Times New Roman" w:cs="Times New Roman"/>
          <w:b/>
          <w:bCs/>
          <w:iCs/>
          <w:sz w:val="24"/>
          <w:szCs w:val="24"/>
        </w:rPr>
        <w:t xml:space="preserve"> et du </w:t>
      </w:r>
      <w:r w:rsidR="008B0B81" w:rsidRPr="008B0B81">
        <w:rPr>
          <w:rFonts w:ascii="Times New Roman" w:hAnsi="Times New Roman" w:cs="Times New Roman"/>
          <w:b/>
          <w:bCs/>
          <w:sz w:val="24"/>
          <w:szCs w:val="24"/>
        </w:rPr>
        <w:t xml:space="preserve">company farming </w:t>
      </w:r>
      <w:r w:rsidR="008B0B81" w:rsidRPr="008B0B81">
        <w:rPr>
          <w:rFonts w:ascii="Times New Roman" w:hAnsi="Times New Roman" w:cs="Times New Roman"/>
          <w:b/>
          <w:bCs/>
          <w:iCs/>
          <w:sz w:val="24"/>
          <w:szCs w:val="24"/>
        </w:rPr>
        <w:t xml:space="preserve"> dans le sud-ouest de Madagascar, entre organisation et négociation de l’espace littoral.</w:t>
      </w:r>
    </w:p>
    <w:p w14:paraId="215766E4"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 xml:space="preserve">Melissa SCHNEIDER, Doctorante et assistante, Université de Liège (Belgique), UR OMER | UR LASC, </w:t>
      </w:r>
      <w:hyperlink r:id="rId25" w:history="1">
        <w:r w:rsidRPr="008B0B81">
          <w:rPr>
            <w:rStyle w:val="Lienhypertexte"/>
            <w:rFonts w:ascii="Times New Roman" w:hAnsi="Times New Roman" w:cs="Times New Roman"/>
            <w:sz w:val="24"/>
            <w:szCs w:val="24"/>
          </w:rPr>
          <w:t>Melissa.schneider@uliege.be</w:t>
        </w:r>
      </w:hyperlink>
      <w:r w:rsidRPr="008B0B81">
        <w:rPr>
          <w:rFonts w:ascii="Times New Roman" w:hAnsi="Times New Roman" w:cs="Times New Roman"/>
          <w:sz w:val="24"/>
          <w:szCs w:val="24"/>
        </w:rPr>
        <w:t xml:space="preserve"> </w:t>
      </w:r>
    </w:p>
    <w:p w14:paraId="31130DF3"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 xml:space="preserve">Depuis une quinzaine d'années, le littoral du sud-ouest de Madagascar connaît des migrations en provenance de l’intérieur des terres, recomposant les groupes sociaux et ethniques et ravivant les tensions autour de l’accès aux ressources halieutiques (Cormier-Salem, 1995, 2000 ; Pascal, 2008).  Pour Grenier (2013), la pression démographique ne suffit pas à expliquer la diminution des stocks halieutiques dont l’origine résulte davantage d’une interconnexion entre pêche traditionnelle, capitaux étrangers et marché globalisé.  Dans ce contexte de dégradation des ressources halieutiques, plusieurs initiatives ont été mises en place pour les protéger et favoriser leur renouvellement (Pascal, 2008) : comité de gestion du poulpe, fermetures saisonnières, quota, aires marines protégées, avec la conséquence d’un accroissement des tensions dans les communautés côtières </w:t>
      </w:r>
      <w:r w:rsidRPr="008B0B81">
        <w:rPr>
          <w:rFonts w:ascii="Times New Roman" w:hAnsi="Times New Roman" w:cs="Times New Roman"/>
          <w:i/>
          <w:iCs/>
          <w:sz w:val="24"/>
          <w:szCs w:val="24"/>
        </w:rPr>
        <w:t>Vezo</w:t>
      </w:r>
      <w:r w:rsidRPr="008B0B81">
        <w:rPr>
          <w:rFonts w:ascii="Times New Roman" w:hAnsi="Times New Roman" w:cs="Times New Roman"/>
          <w:sz w:val="24"/>
          <w:szCs w:val="24"/>
        </w:rPr>
        <w:t xml:space="preserve"> (Veriza et Couderchet, 2019). </w:t>
      </w:r>
    </w:p>
    <w:p w14:paraId="430AE3F1"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 xml:space="preserve"> A ces initiatives, s’ajoutent depuis les années 2010 des activités d’aquaculture sur le littoral, portées par des entreprises privées visant l’exploitation de ressources naturelles marines renouvelables (algues et holothuries), dont la production est uniquement destinée à l'exportation. L’installation de ces acteurs privés s’inscrit ainsi dans une longue historicité (Eeckhaut, 2009) en lien avec le commerce halieutique mondial, la protection de l’environnement et des recherches scientifiques locales portant sur la zootechnie. Ces activités sont par ailleurs encouragées et valorisées par </w:t>
      </w:r>
      <w:r w:rsidRPr="008B0B81">
        <w:rPr>
          <w:rFonts w:ascii="Times New Roman" w:hAnsi="Times New Roman" w:cs="Times New Roman"/>
          <w:i/>
          <w:iCs/>
          <w:sz w:val="24"/>
          <w:szCs w:val="24"/>
        </w:rPr>
        <w:t xml:space="preserve">le Ministère de l’économie bleue </w:t>
      </w:r>
      <w:r w:rsidRPr="008B0B81">
        <w:rPr>
          <w:rFonts w:ascii="Times New Roman" w:hAnsi="Times New Roman" w:cs="Times New Roman"/>
          <w:sz w:val="24"/>
          <w:szCs w:val="24"/>
        </w:rPr>
        <w:t xml:space="preserve">comme </w:t>
      </w:r>
      <w:r w:rsidRPr="008B0B81">
        <w:rPr>
          <w:rFonts w:ascii="Times New Roman" w:hAnsi="Times New Roman" w:cs="Times New Roman"/>
          <w:sz w:val="24"/>
          <w:szCs w:val="24"/>
        </w:rPr>
        <w:lastRenderedPageBreak/>
        <w:t xml:space="preserve">instrument de lutte contre la pauvreté. Toutefois, elles sont loin de faire l’unanimité ; Baker-Médard et Kroger (2023) soulignent le caractère ambivalent de l’aquaculture. En effet, si elle génère de nouveaux revenus, elle s’accompagne de la dépossession des communautés locales par l’accaparement d’espaces traditionnellement utilisés par les pêcheurs locaux et de formes de violence sociale. </w:t>
      </w:r>
    </w:p>
    <w:p w14:paraId="13D76507"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 xml:space="preserve"> Sur place, enclos d’holothuries et champs d’algues s’apparentent à des phénomènes d’enclosures sur des territoires marins appartenant à des communautés locales historiquement semi-nomades pêcheurs (Koechlin, 1975 ; Veriza, 2018) et en proie à une transformation de leur mode de vie face une dégradation de leur environnement (Pascal, 2008 ; Muttenzer, 2015, 2020) </w:t>
      </w:r>
    </w:p>
    <w:p w14:paraId="494B742A"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 xml:space="preserve">La présente communication se concentrera sur l’organisation de production de ces activités aquacoles par les entreprises privées : le </w:t>
      </w:r>
      <w:r w:rsidRPr="008B0B81">
        <w:rPr>
          <w:rFonts w:ascii="Times New Roman" w:hAnsi="Times New Roman" w:cs="Times New Roman"/>
          <w:i/>
          <w:iCs/>
          <w:sz w:val="24"/>
          <w:szCs w:val="24"/>
        </w:rPr>
        <w:t>company farming</w:t>
      </w:r>
      <w:r w:rsidRPr="008B0B81">
        <w:rPr>
          <w:rFonts w:ascii="Times New Roman" w:hAnsi="Times New Roman" w:cs="Times New Roman"/>
          <w:sz w:val="24"/>
          <w:szCs w:val="24"/>
        </w:rPr>
        <w:t xml:space="preserve"> et le </w:t>
      </w:r>
      <w:r w:rsidRPr="008B0B81">
        <w:rPr>
          <w:rFonts w:ascii="Times New Roman" w:hAnsi="Times New Roman" w:cs="Times New Roman"/>
          <w:i/>
          <w:iCs/>
          <w:sz w:val="24"/>
          <w:szCs w:val="24"/>
        </w:rPr>
        <w:t>village farming</w:t>
      </w:r>
      <w:r w:rsidRPr="008B0B81">
        <w:rPr>
          <w:rFonts w:ascii="Times New Roman" w:hAnsi="Times New Roman" w:cs="Times New Roman"/>
          <w:sz w:val="24"/>
          <w:szCs w:val="24"/>
        </w:rPr>
        <w:t xml:space="preserve">, tous deux nécessitant l’occupation d’espaces marins côtiers. Si le premier modèle organisationnel est assez classique avec une relation contractuelle entre employés et entreprise privée, le second modèle est présenté par les entreprises et acteurs scientifiques comme un élément de développement local face à la pauvreté, un vecteur de biodiversité (Lavitra </w:t>
      </w:r>
      <w:r w:rsidRPr="008B0B81">
        <w:rPr>
          <w:rFonts w:ascii="Times New Roman" w:hAnsi="Times New Roman" w:cs="Times New Roman"/>
          <w:i/>
          <w:iCs/>
          <w:sz w:val="24"/>
          <w:szCs w:val="24"/>
        </w:rPr>
        <w:t>et al.,</w:t>
      </w:r>
      <w:r w:rsidRPr="008B0B81">
        <w:rPr>
          <w:rFonts w:ascii="Times New Roman" w:hAnsi="Times New Roman" w:cs="Times New Roman"/>
          <w:sz w:val="24"/>
          <w:szCs w:val="24"/>
        </w:rPr>
        <w:t xml:space="preserve"> 2024) et comme une innovation sociale à part entière, caractérisée par une production structurée autour d’associations villageoises.</w:t>
      </w:r>
    </w:p>
    <w:p w14:paraId="6EB4590E"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Ainsi, l’aquaculture d’exportation paraît relever d’une volonté de développement local tout en étant articulée à un marché global qui semble modifier les communs littoraux et exposer les communautés locales à de nouvelles vulnérabilités et opportunités.</w:t>
      </w:r>
    </w:p>
    <w:p w14:paraId="17C95A36" w14:textId="77777777" w:rsidR="008B0B81" w:rsidRPr="008B0B81" w:rsidRDefault="008B0B81" w:rsidP="008B0B81">
      <w:pPr>
        <w:spacing w:before="120" w:after="120" w:line="360" w:lineRule="auto"/>
        <w:jc w:val="both"/>
        <w:rPr>
          <w:rFonts w:ascii="Times New Roman" w:hAnsi="Times New Roman" w:cs="Times New Roman"/>
          <w:sz w:val="24"/>
          <w:szCs w:val="24"/>
        </w:rPr>
      </w:pPr>
      <w:r w:rsidRPr="008B0B81">
        <w:rPr>
          <w:rFonts w:ascii="Times New Roman" w:hAnsi="Times New Roman" w:cs="Times New Roman"/>
          <w:sz w:val="24"/>
          <w:szCs w:val="24"/>
        </w:rPr>
        <w:t xml:space="preserve">Nous nous interrogerons plus particulièrement sur la raison de la coexistence de ces modèles en portant une attention particulière à leur historicité et à leurs différences (contrats, employés, prix de vente, organisation associative, conflits, etc.) pour tenter de percevoir les registres d’argumentation et les logiques d’action des différents acteurs. La coexistence de ces modèles pose la question de la négociation et du maintien dans les espaces côtiers pour différents acteurs (entreprises privées, associations villageoises productrices et villageois). Dès lors, la présence de ces nouvelles formes de production, leur historicité complexe et les partenariats qu’elles génèrent interrogent. Peut-on y voir une nouvelle forme « ingénierie sociale » (Olivier de Sardan, 2021) ? </w:t>
      </w:r>
    </w:p>
    <w:p w14:paraId="2296814B" w14:textId="77777777" w:rsidR="00C009D4" w:rsidRDefault="00C009D4" w:rsidP="001A050C">
      <w:pPr>
        <w:spacing w:before="120" w:after="120" w:line="360" w:lineRule="auto"/>
        <w:jc w:val="both"/>
        <w:rPr>
          <w:rFonts w:ascii="Times New Roman" w:hAnsi="Times New Roman" w:cs="Times New Roman"/>
          <w:sz w:val="24"/>
          <w:szCs w:val="24"/>
        </w:rPr>
      </w:pPr>
    </w:p>
    <w:p w14:paraId="02EACC27" w14:textId="77777777" w:rsidR="00C009D4" w:rsidRDefault="00C009D4" w:rsidP="001A050C">
      <w:pPr>
        <w:spacing w:before="120" w:after="120" w:line="360" w:lineRule="auto"/>
        <w:jc w:val="both"/>
        <w:rPr>
          <w:rFonts w:ascii="Times New Roman" w:hAnsi="Times New Roman" w:cs="Times New Roman"/>
          <w:sz w:val="24"/>
          <w:szCs w:val="24"/>
        </w:rPr>
      </w:pPr>
    </w:p>
    <w:p w14:paraId="04A6A699" w14:textId="77777777" w:rsidR="006E1210" w:rsidRDefault="006E1210" w:rsidP="001A050C">
      <w:pPr>
        <w:spacing w:before="120" w:after="120" w:line="360" w:lineRule="auto"/>
        <w:jc w:val="both"/>
        <w:rPr>
          <w:rFonts w:ascii="Times New Roman" w:hAnsi="Times New Roman" w:cs="Times New Roman"/>
          <w:sz w:val="24"/>
          <w:szCs w:val="24"/>
        </w:rPr>
      </w:pPr>
    </w:p>
    <w:p w14:paraId="0851F86E" w14:textId="77777777" w:rsidR="00925C0C" w:rsidRPr="00CD7D3C" w:rsidRDefault="00925C0C" w:rsidP="00925C0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sz w:val="24"/>
          <w:szCs w:val="24"/>
          <w:highlight w:val="yellow"/>
          <w:lang w:val="en-US"/>
        </w:rPr>
        <w:t>Panel 5</w:t>
      </w:r>
      <w:r w:rsidRPr="00CD7D3C">
        <w:rPr>
          <w:rFonts w:ascii="Times New Roman" w:hAnsi="Times New Roman" w:cs="Times New Roman"/>
          <w:sz w:val="24"/>
          <w:szCs w:val="24"/>
          <w:highlight w:val="yellow"/>
          <w:lang w:val="en-US"/>
        </w:rPr>
        <w:t xml:space="preserve"> : </w:t>
      </w:r>
      <w:r w:rsidRPr="00CD7D3C">
        <w:rPr>
          <w:rFonts w:ascii="Times New Roman" w:hAnsi="Times New Roman" w:cs="Times New Roman"/>
          <w:b/>
          <w:bCs/>
          <w:sz w:val="24"/>
          <w:szCs w:val="24"/>
          <w:highlight w:val="yellow"/>
          <w:lang w:val="en-US"/>
        </w:rPr>
        <w:t>Extractivism as Development and the (Re)Making of Social Relations</w:t>
      </w:r>
    </w:p>
    <w:p w14:paraId="4BB44AF3" w14:textId="77777777" w:rsidR="00925C0C" w:rsidRPr="00CD7D3C" w:rsidRDefault="00925C0C" w:rsidP="00925C0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t xml:space="preserve">Convenors: </w:t>
      </w:r>
      <w:r w:rsidRPr="00CD7D3C">
        <w:rPr>
          <w:rFonts w:ascii="Times New Roman" w:hAnsi="Times New Roman" w:cs="Times New Roman"/>
          <w:sz w:val="24"/>
          <w:szCs w:val="24"/>
          <w:lang w:val="en-US"/>
        </w:rPr>
        <w:t xml:space="preserve">Phill Wilcox, Bielefeld University, Germany </w:t>
      </w:r>
      <w:hyperlink r:id="rId26" w:history="1">
        <w:r w:rsidRPr="00CD7D3C">
          <w:rPr>
            <w:rStyle w:val="Lienhypertexte"/>
            <w:rFonts w:ascii="Times New Roman" w:hAnsi="Times New Roman" w:cs="Times New Roman"/>
            <w:sz w:val="24"/>
            <w:szCs w:val="24"/>
            <w:lang w:val="en-US"/>
          </w:rPr>
          <w:t>Phill.wilcox@uni-bielefeld.de</w:t>
        </w:r>
      </w:hyperlink>
      <w:r w:rsidRPr="00CD7D3C">
        <w:rPr>
          <w:rFonts w:ascii="Times New Roman" w:hAnsi="Times New Roman" w:cs="Times New Roman"/>
          <w:b/>
          <w:bCs/>
          <w:sz w:val="24"/>
          <w:szCs w:val="24"/>
          <w:lang w:val="en-US"/>
        </w:rPr>
        <w:t xml:space="preserve">, and </w:t>
      </w:r>
      <w:r w:rsidRPr="00CD7D3C">
        <w:rPr>
          <w:rFonts w:ascii="Times New Roman" w:hAnsi="Times New Roman" w:cs="Times New Roman"/>
          <w:sz w:val="24"/>
          <w:szCs w:val="24"/>
          <w:lang w:val="en-US"/>
        </w:rPr>
        <w:t xml:space="preserve">Abel Polese, IICRR, Dublin City University, </w:t>
      </w:r>
      <w:hyperlink r:id="rId27" w:history="1">
        <w:r w:rsidRPr="00CD7D3C">
          <w:rPr>
            <w:rStyle w:val="Lienhypertexte"/>
            <w:rFonts w:ascii="Times New Roman" w:hAnsi="Times New Roman" w:cs="Times New Roman"/>
            <w:sz w:val="24"/>
            <w:szCs w:val="24"/>
            <w:lang w:val="en-US"/>
          </w:rPr>
          <w:t>abel.polese@dcu.ie</w:t>
        </w:r>
      </w:hyperlink>
    </w:p>
    <w:p w14:paraId="5EAC234C" w14:textId="77777777" w:rsidR="00925C0C" w:rsidRPr="00CD7D3C" w:rsidRDefault="00925C0C" w:rsidP="00925C0C">
      <w:pPr>
        <w:spacing w:before="120" w:after="120" w:line="360" w:lineRule="auto"/>
        <w:jc w:val="both"/>
        <w:rPr>
          <w:rFonts w:ascii="Times New Roman" w:hAnsi="Times New Roman" w:cs="Times New Roman"/>
          <w:b/>
          <w:bCs/>
          <w:i/>
          <w:iCs/>
          <w:sz w:val="24"/>
          <w:szCs w:val="24"/>
          <w:lang w:val="en-US"/>
        </w:rPr>
      </w:pPr>
      <w:r w:rsidRPr="00CD7D3C">
        <w:rPr>
          <w:rFonts w:ascii="Times New Roman" w:hAnsi="Times New Roman" w:cs="Times New Roman"/>
          <w:b/>
          <w:bCs/>
          <w:i/>
          <w:iCs/>
          <w:sz w:val="24"/>
          <w:szCs w:val="24"/>
          <w:lang w:val="en-US"/>
        </w:rPr>
        <w:t>Session 1 – Chaired by Phill Wilcox</w:t>
      </w:r>
    </w:p>
    <w:p w14:paraId="0CD2F773" w14:textId="77777777" w:rsidR="00925C0C" w:rsidRPr="00CD7D3C" w:rsidRDefault="008B0B81" w:rsidP="008B0B81">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t xml:space="preserve">1. </w:t>
      </w:r>
      <w:r w:rsidR="00925C0C" w:rsidRPr="00CD7D3C">
        <w:rPr>
          <w:rFonts w:ascii="Times New Roman" w:hAnsi="Times New Roman" w:cs="Times New Roman"/>
          <w:b/>
          <w:bCs/>
          <w:sz w:val="24"/>
          <w:szCs w:val="24"/>
          <w:lang w:val="en-US"/>
        </w:rPr>
        <w:t>Beyond development: extractivism for the sake of development</w:t>
      </w:r>
    </w:p>
    <w:p w14:paraId="146BAC47" w14:textId="77777777" w:rsidR="00925C0C" w:rsidRPr="00CD7D3C" w:rsidRDefault="00925C0C" w:rsidP="00925C0C">
      <w:pPr>
        <w:spacing w:before="120" w:after="120" w:line="360" w:lineRule="auto"/>
        <w:jc w:val="both"/>
        <w:rPr>
          <w:rFonts w:ascii="Times New Roman" w:hAnsi="Times New Roman" w:cs="Times New Roman"/>
          <w:bCs/>
          <w:sz w:val="24"/>
          <w:szCs w:val="24"/>
          <w:lang w:val="en-US"/>
        </w:rPr>
      </w:pPr>
      <w:r w:rsidRPr="00CD7D3C">
        <w:rPr>
          <w:rFonts w:ascii="Times New Roman" w:hAnsi="Times New Roman" w:cs="Times New Roman"/>
          <w:bCs/>
          <w:sz w:val="24"/>
          <w:szCs w:val="24"/>
          <w:lang w:val="en-US"/>
        </w:rPr>
        <w:t xml:space="preserve">Abel Polese, </w:t>
      </w:r>
      <w:hyperlink r:id="rId28" w:history="1">
        <w:r w:rsidR="006E1210" w:rsidRPr="00CD7D3C">
          <w:rPr>
            <w:rStyle w:val="Lienhypertexte"/>
            <w:rFonts w:ascii="Times New Roman" w:hAnsi="Times New Roman" w:cs="Times New Roman"/>
            <w:bCs/>
            <w:sz w:val="24"/>
            <w:szCs w:val="24"/>
            <w:lang w:val="en-US"/>
          </w:rPr>
          <w:t>abel.polese@dcu.ie</w:t>
        </w:r>
      </w:hyperlink>
      <w:r w:rsidR="006E1210" w:rsidRPr="00CD7D3C">
        <w:rPr>
          <w:rFonts w:ascii="Times New Roman" w:hAnsi="Times New Roman" w:cs="Times New Roman"/>
          <w:bCs/>
          <w:sz w:val="24"/>
          <w:szCs w:val="24"/>
          <w:lang w:val="en-US"/>
        </w:rPr>
        <w:t xml:space="preserve"> </w:t>
      </w:r>
    </w:p>
    <w:p w14:paraId="01BCEDCC"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Non-presenting authors: Marta Massera, Daniela D’Urso, Giovanni Zanoletti </w:t>
      </w:r>
    </w:p>
    <w:p w14:paraId="47FB61F5"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Across world regions, the so-called “development paradigm” has been gradually yet steadily dismantled. Since Escobar’s (1995) critique of development, its deterministic linearity has been questioned and reframed as a set of concealed power dynamics that, in many respects, perpetuate systems of domination under the imperatives of “modernisation” and “progress.” Building on this line of critique, the presentation interrogates extractivism beyond its material dimension, viewing it as a social and political process through which inequalities, dependencies, and new (im)moral economies are reproduced in the name of progress. The analysis stems from the </w:t>
      </w:r>
      <w:r w:rsidRPr="00CD7D3C">
        <w:rPr>
          <w:rFonts w:ascii="Times New Roman" w:hAnsi="Times New Roman" w:cs="Times New Roman"/>
          <w:b/>
          <w:bCs/>
          <w:i/>
          <w:iCs/>
          <w:sz w:val="24"/>
          <w:szCs w:val="24"/>
          <w:lang w:val="en-US"/>
        </w:rPr>
        <w:t xml:space="preserve">PRESILIENT </w:t>
      </w:r>
      <w:r w:rsidRPr="00CD7D3C">
        <w:rPr>
          <w:rFonts w:ascii="Times New Roman" w:hAnsi="Times New Roman" w:cs="Times New Roman"/>
          <w:sz w:val="24"/>
          <w:szCs w:val="24"/>
          <w:lang w:val="en-US"/>
        </w:rPr>
        <w:t>research project (</w:t>
      </w:r>
      <w:r w:rsidRPr="00CD7D3C">
        <w:rPr>
          <w:rFonts w:ascii="Times New Roman" w:hAnsi="Times New Roman" w:cs="Times New Roman"/>
          <w:i/>
          <w:iCs/>
          <w:sz w:val="24"/>
          <w:szCs w:val="24"/>
          <w:lang w:val="en-US"/>
        </w:rPr>
        <w:t>Post-pandemic resilient communities:</w:t>
      </w:r>
      <w:r w:rsidRPr="00CD7D3C">
        <w:rPr>
          <w:rFonts w:ascii="Times New Roman" w:hAnsi="Times New Roman" w:cs="Times New Roman"/>
          <w:sz w:val="24"/>
          <w:szCs w:val="24"/>
          <w:lang w:val="en-US"/>
        </w:rPr>
        <w:t xml:space="preserve"> </w:t>
      </w:r>
      <w:r w:rsidRPr="00CD7D3C">
        <w:rPr>
          <w:rFonts w:ascii="Times New Roman" w:hAnsi="Times New Roman" w:cs="Times New Roman"/>
          <w:i/>
          <w:iCs/>
          <w:sz w:val="24"/>
          <w:szCs w:val="24"/>
          <w:lang w:val="en-US"/>
        </w:rPr>
        <w:t>Is the informal economy a reservoir for the next generation of digitalised and green businesses</w:t>
      </w:r>
      <w:r w:rsidRPr="00CD7D3C">
        <w:rPr>
          <w:rFonts w:ascii="Times New Roman" w:hAnsi="Times New Roman" w:cs="Times New Roman"/>
          <w:sz w:val="24"/>
          <w:szCs w:val="24"/>
          <w:lang w:val="en-US"/>
        </w:rPr>
        <w:t xml:space="preserve"> </w:t>
      </w:r>
      <w:r w:rsidRPr="00CD7D3C">
        <w:rPr>
          <w:rFonts w:ascii="Times New Roman" w:hAnsi="Times New Roman" w:cs="Times New Roman"/>
          <w:i/>
          <w:iCs/>
          <w:sz w:val="24"/>
          <w:szCs w:val="24"/>
          <w:lang w:val="en-US"/>
        </w:rPr>
        <w:t>in the Global South?</w:t>
      </w:r>
      <w:r w:rsidRPr="00CD7D3C">
        <w:rPr>
          <w:rFonts w:ascii="Times New Roman" w:hAnsi="Times New Roman" w:cs="Times New Roman"/>
          <w:sz w:val="24"/>
          <w:szCs w:val="24"/>
          <w:lang w:val="en-US"/>
        </w:rPr>
        <w:t>). Drawing on empirical cases from Mali, Niger, Tunisia, Kenya, Morocco, Senegal, and Zambia, it explores tensions between citizens and the state generated by extractivist policies.</w:t>
      </w:r>
    </w:p>
    <w:p w14:paraId="11E9CC5A"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In these contexts, extractivism emerges not merely as the extraction of physical resources but as a broader logic of exploitation—an extraction </w:t>
      </w:r>
      <w:r w:rsidRPr="00CD7D3C">
        <w:rPr>
          <w:rFonts w:ascii="Times New Roman" w:hAnsi="Times New Roman" w:cs="Times New Roman"/>
          <w:i/>
          <w:iCs/>
          <w:sz w:val="24"/>
          <w:szCs w:val="24"/>
          <w:lang w:val="en-US"/>
        </w:rPr>
        <w:t>from people</w:t>
      </w:r>
      <w:r w:rsidRPr="00CD7D3C">
        <w:rPr>
          <w:rFonts w:ascii="Times New Roman" w:hAnsi="Times New Roman" w:cs="Times New Roman"/>
          <w:sz w:val="24"/>
          <w:szCs w:val="24"/>
          <w:lang w:val="en-US"/>
        </w:rPr>
        <w:t>—justified by the ideological necessity of development. On one side stands the state, often backed by international institutions, claiming moral and legal legitimacy; on the other stands a wide range of actors navigating survival through practices deemed unlawful, informal, or immoral under universalised “global values” detached from local realities.</w:t>
      </w:r>
    </w:p>
    <w:p w14:paraId="515142BB"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The panel situates these dynamics within broader debates on neoliberalism, post-liberal security, and global capitalism, asking how extractivist development reconfigures social relations across North–South and South–South divides. By centring local voices through indepth case studies, the presentation reflects on what “development” looks like from the </w:t>
      </w:r>
      <w:r w:rsidRPr="00CD7D3C">
        <w:rPr>
          <w:rFonts w:ascii="Times New Roman" w:hAnsi="Times New Roman" w:cs="Times New Roman"/>
          <w:sz w:val="24"/>
          <w:szCs w:val="24"/>
          <w:lang w:val="en-US"/>
        </w:rPr>
        <w:lastRenderedPageBreak/>
        <w:t>margins—where the informal, the illicit, and the extractive converge to produce not only new inequalities but also new imaginaries of modernity, belonging, and transformation.</w:t>
      </w:r>
    </w:p>
    <w:p w14:paraId="3579D5F4" w14:textId="77777777" w:rsidR="00925C0C" w:rsidRPr="00CD7D3C" w:rsidRDefault="008B0B81" w:rsidP="00925C0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t xml:space="preserve">2. </w:t>
      </w:r>
      <w:r w:rsidR="00925C0C" w:rsidRPr="00CD7D3C">
        <w:rPr>
          <w:rFonts w:ascii="Times New Roman" w:hAnsi="Times New Roman" w:cs="Times New Roman"/>
          <w:b/>
          <w:bCs/>
          <w:sz w:val="24"/>
          <w:szCs w:val="24"/>
          <w:lang w:val="en-US"/>
        </w:rPr>
        <w:t>Locals standpoints about the growing up of extractivisms, social changes, and theirs relations to environment in Ogooué-Ivindo (Gabon)</w:t>
      </w:r>
    </w:p>
    <w:p w14:paraId="1E11B933" w14:textId="77777777" w:rsidR="00925C0C" w:rsidRPr="008B0B81" w:rsidRDefault="00925C0C" w:rsidP="00925C0C">
      <w:pPr>
        <w:spacing w:before="120" w:after="120" w:line="360" w:lineRule="auto"/>
        <w:jc w:val="both"/>
        <w:rPr>
          <w:rFonts w:ascii="Times New Roman" w:hAnsi="Times New Roman" w:cs="Times New Roman"/>
          <w:bCs/>
          <w:sz w:val="24"/>
          <w:szCs w:val="24"/>
        </w:rPr>
      </w:pPr>
      <w:r w:rsidRPr="008B0B81">
        <w:rPr>
          <w:rFonts w:ascii="Times New Roman" w:hAnsi="Times New Roman" w:cs="Times New Roman"/>
          <w:bCs/>
          <w:sz w:val="24"/>
          <w:szCs w:val="24"/>
        </w:rPr>
        <w:t>Étienne Bourel, e_bourel@yahoo.com</w:t>
      </w:r>
    </w:p>
    <w:p w14:paraId="28FA9EEA"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The Makokou region, in the Ogooué-Ivindo province (north-east Gabon), has been undergoing significant economic development for several decades and is currently experiencing an increasing trend. While the activities concerned are mainly industrial and extractive (wood, gold, iron), they may also be on a more artisanal scale (gold and agriculture). The aim of this paper, based on recent fieldworks conducted in 2024 and 2025, will be to discuss the standpoints of various actors who are part of the local Ogooué-Ivindo populations regarding the social changes underway and the considerations about environment (primarily the forest, but also the rivers) that they imply.</w:t>
      </w:r>
    </w:p>
    <w:p w14:paraId="31AF3221"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While concern for environmental quality is present in people's speeches, it is never expressed in strict opposition to development policies. What's more, small-scale economic activities and life courses reflect less clear-cut positions on the conservation or destruction of nature than contingent and shifting choices in the context of underlying trends transforming contemporary Gabon: here we might mention the growing influence of monotheistic cults, particularly evangelical churches, which alter the spiritual relationship between converts and the forest ecosystem and relegate magical-therapeutic cults to the background.</w:t>
      </w:r>
    </w:p>
    <w:p w14:paraId="2922DB87"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So, while environmental concerns may be expressed in different ways, the desire for access to the wealth promised by development or the exploitation of resources very often emerges as a top priority for locals. At the crossroads of these potentially contradictory issues, the aim will be to consider how the idea of ‘(natural) heritage’ can emerge in the context of local land conflicts or through the desire to develop tourist activities and thus commodify nature. In the end, this paper will discuss hopes, expectations, deceptions and disillusions lived by the inhabitants of the region regarding political economy orientations of their country and concrete real</w:t>
      </w:r>
      <w:r w:rsidR="008B0B81" w:rsidRPr="00CD7D3C">
        <w:rPr>
          <w:rFonts w:ascii="Times New Roman" w:hAnsi="Times New Roman" w:cs="Times New Roman"/>
          <w:sz w:val="24"/>
          <w:szCs w:val="24"/>
          <w:lang w:val="en-US"/>
        </w:rPr>
        <w:t>isations in their surroundings.</w:t>
      </w:r>
    </w:p>
    <w:p w14:paraId="394CA515" w14:textId="77777777" w:rsidR="00925C0C" w:rsidRPr="00CD7D3C" w:rsidRDefault="008B0B81" w:rsidP="00925C0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t xml:space="preserve">3. </w:t>
      </w:r>
      <w:r w:rsidR="00925C0C" w:rsidRPr="00CD7D3C">
        <w:rPr>
          <w:rFonts w:ascii="Times New Roman" w:hAnsi="Times New Roman" w:cs="Times New Roman"/>
          <w:b/>
          <w:bCs/>
          <w:sz w:val="24"/>
          <w:szCs w:val="24"/>
          <w:lang w:val="en-US"/>
        </w:rPr>
        <w:t>Digital Transformation in the Informal Finance Sector: Bridging Divides or Deepening Extractivism? Evidence from Kenya</w:t>
      </w:r>
    </w:p>
    <w:p w14:paraId="4C65E4B4"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bCs/>
          <w:sz w:val="24"/>
          <w:szCs w:val="24"/>
          <w:lang w:val="en-US"/>
        </w:rPr>
        <w:t xml:space="preserve">Benjamin Cisagara, </w:t>
      </w:r>
      <w:r w:rsidRPr="00CD7D3C">
        <w:rPr>
          <w:rFonts w:ascii="Times New Roman" w:hAnsi="Times New Roman" w:cs="Times New Roman"/>
          <w:sz w:val="24"/>
          <w:szCs w:val="24"/>
          <w:lang w:val="en-US"/>
        </w:rPr>
        <w:t>benjamin_bisimwa.cisagara@lu.lv</w:t>
      </w:r>
    </w:p>
    <w:p w14:paraId="7C03B191" w14:textId="77777777" w:rsidR="00CD7D3C" w:rsidRPr="00CD7D3C" w:rsidRDefault="00925C0C" w:rsidP="00CD7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lastRenderedPageBreak/>
        <w:t>This research explores the digital transformation of Kenya's informal finance sector through</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the new perspective of financial pluralism. It questions the dominant linear formalization theory</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by arguing that low-income households strategically manage a diverse portfolio of financial</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relationships across various institutions and agents, including banks, savings groups, mobile</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money, money lenders, shopkeepers, family and friends, etc., to meet their daily needs. Using</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a mixed-methods approach, we analyze national survey data and qualitative fieldwork data</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with savings groups (chamas) to address a key question: Does digitalization promote</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development and inclusion in informal finance, or does it create new opportunities for value</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extraction and worsen inequality? We focus on savings groups, as they embody finance</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rooted in social ties, to document their digitalization process through mobile money, lending</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apps, and digital platforms as tools for modernization and development. We highlight the</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perceived benefits by some group members and also note the associated risks. These include</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overindebtedness from excessive borrowing, shifts in trust and power dynamics among</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members, and the exploitation of social relations and collective financial practices by fintech</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and telecom operators for their own gain. The study records individual and group strategies</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for resistance and accountability, including mixed cash-digital practices. These actions go</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beyond economic significance as they represent, in our view, a way to reshape the socioeconomic</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life of a community. Taken together, they may be seen as ways in which segments</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of society renegotiate spaces and influence public policies.</w:t>
      </w:r>
    </w:p>
    <w:p w14:paraId="34C00242" w14:textId="77777777" w:rsidR="00CD7D3C" w:rsidRPr="00CD7D3C" w:rsidRDefault="00CD7D3C" w:rsidP="00CD7D3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t>4. Promises of development and the afterlives of predatory extractivism: A visual history of the mining industry in Minas Gerais, Brazil</w:t>
      </w:r>
    </w:p>
    <w:p w14:paraId="45237E1C" w14:textId="77777777" w:rsidR="00CD7D3C" w:rsidRPr="00CD7D3C" w:rsidRDefault="00CD7D3C" w:rsidP="00CD7D3C">
      <w:pPr>
        <w:spacing w:before="120" w:after="120" w:line="360" w:lineRule="auto"/>
        <w:jc w:val="both"/>
        <w:rPr>
          <w:rFonts w:ascii="Times New Roman" w:hAnsi="Times New Roman" w:cs="Times New Roman"/>
          <w:bCs/>
          <w:sz w:val="24"/>
          <w:szCs w:val="24"/>
          <w:lang w:val="en-US"/>
        </w:rPr>
      </w:pPr>
      <w:r w:rsidRPr="00CD7D3C">
        <w:rPr>
          <w:rFonts w:ascii="Times New Roman" w:hAnsi="Times New Roman" w:cs="Times New Roman"/>
          <w:bCs/>
          <w:sz w:val="24"/>
          <w:szCs w:val="24"/>
          <w:lang w:val="en-US"/>
        </w:rPr>
        <w:t>Ana Clara Alves (University of Freiburg)</w:t>
      </w:r>
    </w:p>
    <w:p w14:paraId="7DA9D3BB" w14:textId="77777777" w:rsidR="00CD7D3C" w:rsidRPr="00CD7D3C" w:rsidRDefault="00CD7D3C" w:rsidP="00CD7D3C">
      <w:pPr>
        <w:spacing w:before="120" w:after="120" w:line="360" w:lineRule="auto"/>
        <w:jc w:val="both"/>
        <w:rPr>
          <w:rFonts w:ascii="Times New Roman" w:hAnsi="Times New Roman" w:cs="Times New Roman"/>
          <w:bCs/>
          <w:sz w:val="24"/>
          <w:szCs w:val="24"/>
          <w:lang w:val="en-US"/>
        </w:rPr>
      </w:pPr>
      <w:r w:rsidRPr="00CD7D3C">
        <w:rPr>
          <w:rFonts w:ascii="Times New Roman" w:hAnsi="Times New Roman" w:cs="Times New Roman"/>
          <w:bCs/>
          <w:sz w:val="24"/>
          <w:szCs w:val="24"/>
          <w:lang w:val="en-US"/>
        </w:rPr>
        <w:t>On January 25, 2019, the Bra</w:t>
      </w:r>
      <w:r>
        <w:rPr>
          <w:rFonts w:ascii="Times New Roman" w:hAnsi="Times New Roman" w:cs="Times New Roman"/>
          <w:bCs/>
          <w:sz w:val="24"/>
          <w:szCs w:val="24"/>
          <w:lang w:val="en-US"/>
        </w:rPr>
        <w:t xml:space="preserve">zilian mining company Vale S.A. </w:t>
      </w:r>
      <w:r w:rsidRPr="00CD7D3C">
        <w:rPr>
          <w:rFonts w:ascii="Times New Roman" w:hAnsi="Times New Roman" w:cs="Times New Roman"/>
          <w:bCs/>
          <w:sz w:val="24"/>
          <w:szCs w:val="24"/>
          <w:lang w:val="en-US"/>
        </w:rPr>
        <w:t>experienced the rupture of a tailings dam in the region of</w:t>
      </w:r>
      <w:r>
        <w:rPr>
          <w:rFonts w:ascii="Times New Roman" w:hAnsi="Times New Roman" w:cs="Times New Roman"/>
          <w:bCs/>
          <w:sz w:val="24"/>
          <w:szCs w:val="24"/>
          <w:lang w:val="en-US"/>
        </w:rPr>
        <w:t xml:space="preserve"> Córrego do Feijão, in the city </w:t>
      </w:r>
      <w:r w:rsidRPr="00CD7D3C">
        <w:rPr>
          <w:rFonts w:ascii="Times New Roman" w:hAnsi="Times New Roman" w:cs="Times New Roman"/>
          <w:bCs/>
          <w:sz w:val="24"/>
          <w:szCs w:val="24"/>
          <w:lang w:val="en-US"/>
        </w:rPr>
        <w:t>of Brumadinho, Minas Gerais, Brazil. This tragedy resu</w:t>
      </w:r>
      <w:r>
        <w:rPr>
          <w:rFonts w:ascii="Times New Roman" w:hAnsi="Times New Roman" w:cs="Times New Roman"/>
          <w:bCs/>
          <w:sz w:val="24"/>
          <w:szCs w:val="24"/>
          <w:lang w:val="en-US"/>
        </w:rPr>
        <w:t xml:space="preserve">lted in 272 deaths and released </w:t>
      </w:r>
      <w:r w:rsidRPr="00CD7D3C">
        <w:rPr>
          <w:rFonts w:ascii="Times New Roman" w:hAnsi="Times New Roman" w:cs="Times New Roman"/>
          <w:bCs/>
          <w:sz w:val="24"/>
          <w:szCs w:val="24"/>
          <w:lang w:val="en-US"/>
        </w:rPr>
        <w:t>twelve million cubic meters of mining waste, which spread across the region. The</w:t>
      </w:r>
      <w:r>
        <w:rPr>
          <w:rFonts w:ascii="Times New Roman" w:hAnsi="Times New Roman" w:cs="Times New Roman"/>
          <w:bCs/>
          <w:sz w:val="24"/>
          <w:szCs w:val="24"/>
          <w:lang w:val="en-US"/>
        </w:rPr>
        <w:t xml:space="preserve"> toxic </w:t>
      </w:r>
      <w:r w:rsidRPr="00CD7D3C">
        <w:rPr>
          <w:rFonts w:ascii="Times New Roman" w:hAnsi="Times New Roman" w:cs="Times New Roman"/>
          <w:bCs/>
          <w:sz w:val="24"/>
          <w:szCs w:val="24"/>
          <w:lang w:val="en-US"/>
        </w:rPr>
        <w:t>waste contaminated rivers, killed local wildlife, an</w:t>
      </w:r>
      <w:r>
        <w:rPr>
          <w:rFonts w:ascii="Times New Roman" w:hAnsi="Times New Roman" w:cs="Times New Roman"/>
          <w:bCs/>
          <w:sz w:val="24"/>
          <w:szCs w:val="24"/>
          <w:lang w:val="en-US"/>
        </w:rPr>
        <w:t xml:space="preserve">d devastated the livelihoods of </w:t>
      </w:r>
      <w:r w:rsidRPr="00CD7D3C">
        <w:rPr>
          <w:rFonts w:ascii="Times New Roman" w:hAnsi="Times New Roman" w:cs="Times New Roman"/>
          <w:bCs/>
          <w:sz w:val="24"/>
          <w:szCs w:val="24"/>
          <w:lang w:val="en-US"/>
        </w:rPr>
        <w:t>thousands of people. Images and videos of the disaster w</w:t>
      </w:r>
      <w:r>
        <w:rPr>
          <w:rFonts w:ascii="Times New Roman" w:hAnsi="Times New Roman" w:cs="Times New Roman"/>
          <w:bCs/>
          <w:sz w:val="24"/>
          <w:szCs w:val="24"/>
          <w:lang w:val="en-US"/>
        </w:rPr>
        <w:t xml:space="preserve">ere widely broadcast around the </w:t>
      </w:r>
      <w:r w:rsidRPr="00CD7D3C">
        <w:rPr>
          <w:rFonts w:ascii="Times New Roman" w:hAnsi="Times New Roman" w:cs="Times New Roman"/>
          <w:bCs/>
          <w:sz w:val="24"/>
          <w:szCs w:val="24"/>
          <w:lang w:val="en-US"/>
        </w:rPr>
        <w:t>world and on social media, and the circulation of these images were heavily r</w:t>
      </w:r>
      <w:r>
        <w:rPr>
          <w:rFonts w:ascii="Times New Roman" w:hAnsi="Times New Roman" w:cs="Times New Roman"/>
          <w:bCs/>
          <w:sz w:val="24"/>
          <w:szCs w:val="24"/>
          <w:lang w:val="en-US"/>
        </w:rPr>
        <w:t xml:space="preserve">esponsible </w:t>
      </w:r>
      <w:r w:rsidRPr="00CD7D3C">
        <w:rPr>
          <w:rFonts w:ascii="Times New Roman" w:hAnsi="Times New Roman" w:cs="Times New Roman"/>
          <w:bCs/>
          <w:sz w:val="24"/>
          <w:szCs w:val="24"/>
          <w:lang w:val="en-US"/>
        </w:rPr>
        <w:t>for a transnational movement of social and ecological ju</w:t>
      </w:r>
      <w:r>
        <w:rPr>
          <w:rFonts w:ascii="Times New Roman" w:hAnsi="Times New Roman" w:cs="Times New Roman"/>
          <w:bCs/>
          <w:sz w:val="24"/>
          <w:szCs w:val="24"/>
          <w:lang w:val="en-US"/>
        </w:rPr>
        <w:t xml:space="preserve">stice that endures to this day. </w:t>
      </w:r>
      <w:r w:rsidRPr="00CD7D3C">
        <w:rPr>
          <w:rFonts w:ascii="Times New Roman" w:hAnsi="Times New Roman" w:cs="Times New Roman"/>
          <w:bCs/>
          <w:sz w:val="24"/>
          <w:szCs w:val="24"/>
          <w:lang w:val="en-US"/>
        </w:rPr>
        <w:t>Seventy years earlier, when Vale S. A. was establishing its</w:t>
      </w:r>
      <w:r>
        <w:rPr>
          <w:rFonts w:ascii="Times New Roman" w:hAnsi="Times New Roman" w:cs="Times New Roman"/>
          <w:bCs/>
          <w:sz w:val="24"/>
          <w:szCs w:val="24"/>
          <w:lang w:val="en-US"/>
        </w:rPr>
        <w:t>elf in Minas Gerais, the large-</w:t>
      </w:r>
      <w:r w:rsidRPr="00CD7D3C">
        <w:rPr>
          <w:rFonts w:ascii="Times New Roman" w:hAnsi="Times New Roman" w:cs="Times New Roman"/>
          <w:bCs/>
          <w:sz w:val="24"/>
          <w:szCs w:val="24"/>
          <w:lang w:val="en-US"/>
        </w:rPr>
        <w:t>scale mining infrastructures carried a very different meaning. At</w:t>
      </w:r>
      <w:r>
        <w:rPr>
          <w:rFonts w:ascii="Times New Roman" w:hAnsi="Times New Roman" w:cs="Times New Roman"/>
          <w:bCs/>
          <w:sz w:val="24"/>
          <w:szCs w:val="24"/>
          <w:lang w:val="en-US"/>
        </w:rPr>
        <w:t xml:space="preserve"> that time, the mining </w:t>
      </w:r>
      <w:r w:rsidRPr="00CD7D3C">
        <w:rPr>
          <w:rFonts w:ascii="Times New Roman" w:hAnsi="Times New Roman" w:cs="Times New Roman"/>
          <w:bCs/>
          <w:sz w:val="24"/>
          <w:szCs w:val="24"/>
          <w:lang w:val="en-US"/>
        </w:rPr>
        <w:t>industry was the evidence of Brazil’s “belated”</w:t>
      </w:r>
      <w:r>
        <w:rPr>
          <w:rFonts w:ascii="Times New Roman" w:hAnsi="Times New Roman" w:cs="Times New Roman"/>
          <w:bCs/>
          <w:sz w:val="24"/>
          <w:szCs w:val="24"/>
          <w:lang w:val="en-US"/>
        </w:rPr>
        <w:t xml:space="preserve"> development, and the images of </w:t>
      </w:r>
      <w:r w:rsidRPr="00CD7D3C">
        <w:rPr>
          <w:rFonts w:ascii="Times New Roman" w:hAnsi="Times New Roman" w:cs="Times New Roman"/>
          <w:bCs/>
          <w:sz w:val="24"/>
          <w:szCs w:val="24"/>
          <w:lang w:val="en-US"/>
        </w:rPr>
        <w:t>extractivism facilities worked as symbols of hope for a modern, industrialized, and</w:t>
      </w:r>
      <w:r>
        <w:rPr>
          <w:rFonts w:ascii="Times New Roman" w:hAnsi="Times New Roman" w:cs="Times New Roman"/>
          <w:bCs/>
          <w:sz w:val="24"/>
          <w:szCs w:val="24"/>
          <w:lang w:val="en-US"/>
        </w:rPr>
        <w:t xml:space="preserve"> </w:t>
      </w:r>
      <w:r w:rsidRPr="00CD7D3C">
        <w:rPr>
          <w:rFonts w:ascii="Times New Roman" w:hAnsi="Times New Roman" w:cs="Times New Roman"/>
          <w:bCs/>
          <w:sz w:val="24"/>
          <w:szCs w:val="24"/>
          <w:lang w:val="en-US"/>
        </w:rPr>
        <w:t xml:space="preserve">wealthier </w:t>
      </w:r>
      <w:r w:rsidRPr="00CD7D3C">
        <w:rPr>
          <w:rFonts w:ascii="Times New Roman" w:hAnsi="Times New Roman" w:cs="Times New Roman"/>
          <w:bCs/>
          <w:sz w:val="24"/>
          <w:szCs w:val="24"/>
          <w:lang w:val="en-US"/>
        </w:rPr>
        <w:lastRenderedPageBreak/>
        <w:t>country. Nevertheless, the promise of “development” was nev</w:t>
      </w:r>
      <w:r>
        <w:rPr>
          <w:rFonts w:ascii="Times New Roman" w:hAnsi="Times New Roman" w:cs="Times New Roman"/>
          <w:bCs/>
          <w:sz w:val="24"/>
          <w:szCs w:val="24"/>
          <w:lang w:val="en-US"/>
        </w:rPr>
        <w:t xml:space="preserve">er fulfilled. This </w:t>
      </w:r>
      <w:r w:rsidRPr="00CD7D3C">
        <w:rPr>
          <w:rFonts w:ascii="Times New Roman" w:hAnsi="Times New Roman" w:cs="Times New Roman"/>
          <w:bCs/>
          <w:sz w:val="24"/>
          <w:szCs w:val="24"/>
          <w:lang w:val="en-US"/>
        </w:rPr>
        <w:t>work presents a counter-visual narrative to the topic of</w:t>
      </w:r>
      <w:r>
        <w:rPr>
          <w:rFonts w:ascii="Times New Roman" w:hAnsi="Times New Roman" w:cs="Times New Roman"/>
          <w:bCs/>
          <w:sz w:val="24"/>
          <w:szCs w:val="24"/>
          <w:lang w:val="en-US"/>
        </w:rPr>
        <w:t xml:space="preserve"> extractivism in the Brumadinho </w:t>
      </w:r>
      <w:r w:rsidRPr="00CD7D3C">
        <w:rPr>
          <w:rFonts w:ascii="Times New Roman" w:hAnsi="Times New Roman" w:cs="Times New Roman"/>
          <w:bCs/>
          <w:sz w:val="24"/>
          <w:szCs w:val="24"/>
          <w:lang w:val="en-US"/>
        </w:rPr>
        <w:t>region, examining how the mining industry on</w:t>
      </w:r>
      <w:r>
        <w:rPr>
          <w:rFonts w:ascii="Times New Roman" w:hAnsi="Times New Roman" w:cs="Times New Roman"/>
          <w:bCs/>
          <w:sz w:val="24"/>
          <w:szCs w:val="24"/>
          <w:lang w:val="en-US"/>
        </w:rPr>
        <w:t xml:space="preserve">ce embodied a national dream of </w:t>
      </w:r>
      <w:r w:rsidRPr="00CD7D3C">
        <w:rPr>
          <w:rFonts w:ascii="Times New Roman" w:hAnsi="Times New Roman" w:cs="Times New Roman"/>
          <w:bCs/>
          <w:sz w:val="24"/>
          <w:szCs w:val="24"/>
          <w:lang w:val="en-US"/>
        </w:rPr>
        <w:t>development while simultaneously reinforcing colonial transnational relat</w:t>
      </w:r>
      <w:r>
        <w:rPr>
          <w:rFonts w:ascii="Times New Roman" w:hAnsi="Times New Roman" w:cs="Times New Roman"/>
          <w:bCs/>
          <w:sz w:val="24"/>
          <w:szCs w:val="24"/>
          <w:lang w:val="en-US"/>
        </w:rPr>
        <w:t xml:space="preserve">ions and </w:t>
      </w:r>
      <w:r w:rsidRPr="00CD7D3C">
        <w:rPr>
          <w:rFonts w:ascii="Times New Roman" w:hAnsi="Times New Roman" w:cs="Times New Roman"/>
          <w:bCs/>
          <w:sz w:val="24"/>
          <w:szCs w:val="24"/>
          <w:lang w:val="en-US"/>
        </w:rPr>
        <w:t>predatory extractivism toward the people and envi</w:t>
      </w:r>
      <w:r>
        <w:rPr>
          <w:rFonts w:ascii="Times New Roman" w:hAnsi="Times New Roman" w:cs="Times New Roman"/>
          <w:bCs/>
          <w:sz w:val="24"/>
          <w:szCs w:val="24"/>
          <w:lang w:val="en-US"/>
        </w:rPr>
        <w:t xml:space="preserve">ronment. Lastly, the social and </w:t>
      </w:r>
      <w:r w:rsidRPr="00CD7D3C">
        <w:rPr>
          <w:rFonts w:ascii="Times New Roman" w:hAnsi="Times New Roman" w:cs="Times New Roman"/>
          <w:bCs/>
          <w:sz w:val="24"/>
          <w:szCs w:val="24"/>
          <w:lang w:val="en-US"/>
        </w:rPr>
        <w:t xml:space="preserve">ecological negligence of mining extractivism in Minas </w:t>
      </w:r>
      <w:r>
        <w:rPr>
          <w:rFonts w:ascii="Times New Roman" w:hAnsi="Times New Roman" w:cs="Times New Roman"/>
          <w:bCs/>
          <w:sz w:val="24"/>
          <w:szCs w:val="24"/>
          <w:lang w:val="en-US"/>
        </w:rPr>
        <w:t xml:space="preserve">Gerais calls for an exercise of </w:t>
      </w:r>
      <w:r w:rsidRPr="00CD7D3C">
        <w:rPr>
          <w:rFonts w:ascii="Times New Roman" w:hAnsi="Times New Roman" w:cs="Times New Roman"/>
          <w:bCs/>
          <w:sz w:val="24"/>
          <w:szCs w:val="24"/>
          <w:lang w:val="en-US"/>
        </w:rPr>
        <w:t>epistemic disobedience, rearranging our gaze regarding what development should l</w:t>
      </w:r>
      <w:r>
        <w:rPr>
          <w:rFonts w:ascii="Times New Roman" w:hAnsi="Times New Roman" w:cs="Times New Roman"/>
          <w:bCs/>
          <w:sz w:val="24"/>
          <w:szCs w:val="24"/>
          <w:lang w:val="en-US"/>
        </w:rPr>
        <w:t xml:space="preserve">ook </w:t>
      </w:r>
      <w:r w:rsidRPr="00CD7D3C">
        <w:rPr>
          <w:rFonts w:ascii="Times New Roman" w:hAnsi="Times New Roman" w:cs="Times New Roman"/>
          <w:bCs/>
          <w:sz w:val="24"/>
          <w:szCs w:val="24"/>
          <w:lang w:val="en-US"/>
        </w:rPr>
        <w:t>like and how we can think and visualize decolonial appro</w:t>
      </w:r>
      <w:r>
        <w:rPr>
          <w:rFonts w:ascii="Times New Roman" w:hAnsi="Times New Roman" w:cs="Times New Roman"/>
          <w:bCs/>
          <w:sz w:val="24"/>
          <w:szCs w:val="24"/>
          <w:lang w:val="en-US"/>
        </w:rPr>
        <w:t xml:space="preserve">aches to extractivism practices </w:t>
      </w:r>
      <w:r w:rsidRPr="00CD7D3C">
        <w:rPr>
          <w:rFonts w:ascii="Times New Roman" w:hAnsi="Times New Roman" w:cs="Times New Roman"/>
          <w:bCs/>
          <w:sz w:val="24"/>
          <w:szCs w:val="24"/>
          <w:lang w:val="en-US"/>
        </w:rPr>
        <w:t>in Latin America.</w:t>
      </w:r>
    </w:p>
    <w:p w14:paraId="772CABC9" w14:textId="77777777" w:rsidR="00925C0C" w:rsidRPr="00CD7D3C" w:rsidRDefault="00925C0C" w:rsidP="00925C0C">
      <w:pPr>
        <w:spacing w:before="120" w:after="120" w:line="360" w:lineRule="auto"/>
        <w:jc w:val="both"/>
        <w:rPr>
          <w:rFonts w:ascii="Times New Roman" w:hAnsi="Times New Roman" w:cs="Times New Roman"/>
          <w:b/>
          <w:bCs/>
          <w:i/>
          <w:iCs/>
          <w:sz w:val="24"/>
          <w:szCs w:val="24"/>
          <w:lang w:val="en-US"/>
        </w:rPr>
      </w:pPr>
      <w:r w:rsidRPr="00CD7D3C">
        <w:rPr>
          <w:rFonts w:ascii="Times New Roman" w:hAnsi="Times New Roman" w:cs="Times New Roman"/>
          <w:b/>
          <w:bCs/>
          <w:i/>
          <w:iCs/>
          <w:sz w:val="24"/>
          <w:szCs w:val="24"/>
          <w:lang w:val="en-US"/>
        </w:rPr>
        <w:t>Session 2 – Chaired by Abel Polese</w:t>
      </w:r>
    </w:p>
    <w:p w14:paraId="07C72BCB" w14:textId="77777777" w:rsidR="00925C0C" w:rsidRPr="00CD7D3C" w:rsidRDefault="008B0B81" w:rsidP="00925C0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t xml:space="preserve">1. </w:t>
      </w:r>
      <w:r w:rsidR="00925C0C" w:rsidRPr="00CD7D3C">
        <w:rPr>
          <w:rFonts w:ascii="Times New Roman" w:hAnsi="Times New Roman" w:cs="Times New Roman"/>
          <w:b/>
          <w:bCs/>
          <w:sz w:val="24"/>
          <w:szCs w:val="24"/>
          <w:lang w:val="en-US"/>
        </w:rPr>
        <w:t>The revival of the Tanzania-Zambia Railway (TAZARA): China, Africa, and a (renewed) conflict over resources?</w:t>
      </w:r>
    </w:p>
    <w:p w14:paraId="7EE7C244" w14:textId="77777777" w:rsidR="00925C0C" w:rsidRPr="00CD7D3C" w:rsidRDefault="00925C0C" w:rsidP="00925C0C">
      <w:pPr>
        <w:spacing w:before="120" w:after="120" w:line="360" w:lineRule="auto"/>
        <w:jc w:val="both"/>
        <w:rPr>
          <w:rFonts w:ascii="Times New Roman" w:hAnsi="Times New Roman" w:cs="Times New Roman"/>
          <w:bCs/>
          <w:sz w:val="24"/>
          <w:szCs w:val="24"/>
          <w:lang w:val="en-US"/>
        </w:rPr>
      </w:pPr>
      <w:r w:rsidRPr="00CD7D3C">
        <w:rPr>
          <w:rFonts w:ascii="Times New Roman" w:hAnsi="Times New Roman" w:cs="Times New Roman"/>
          <w:bCs/>
          <w:sz w:val="24"/>
          <w:szCs w:val="24"/>
          <w:lang w:val="en-US"/>
        </w:rPr>
        <w:t>Phill Wilcox, phill.wilcox@uni-bielefeld.de</w:t>
      </w:r>
    </w:p>
    <w:p w14:paraId="1C149B66"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China’s rapidly rising influence in the global South is described frequently as leading to rapid, unexpected, and often unwelcome changes. But when we look at the history of China in Tanzania and Zambia, we see a much longer history of Chinese activities. The construction of the Tanzania-Zambia Railway (TAZARA), which was completed in 1975 and funded entirely by China, shows that Chinese interest in the global South and the movement of African resources is nothing new. Five decades later, Chinese influence is rising in those same countries and around the revival of that same infrastructure project. This raises crucial questions, such as: if contemporary China in Africa is about interest in African resources, then is this really new? If so, where have the socialist promises of mutual solidarity made by China to support African future-making in the 1970s gone? Taken together, we arrive at the central question of this project: is reviving TAZARA in 2025 understood as development by the local populations of Tanzania and Zambia, or is this understood as China extracting natural resources for their own gain, and not for that of local populations?</w:t>
      </w:r>
    </w:p>
    <w:p w14:paraId="5D9A52B9"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Scholars agree that China’s rise represents a geopolitical shift, especially since the start of</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the Belt and Road Initiative in 2013. Chinese development activities overseas are presented</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solely in capitalist economic terms. But this is very recent. African socialist leaders, such as</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those when TAZARA was constructed, visualised a future in which, with help from China,</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Africans would be free to make their own choices. China's return to this region as a major</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player here is an opportunity for reflection on what development really is, who can profit from</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natural resources, and the conflicts this generates.</w:t>
      </w:r>
    </w:p>
    <w:p w14:paraId="046465AB" w14:textId="77777777" w:rsidR="00D7614D"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lastRenderedPageBreak/>
        <w:t>Drawing on emerging grassroots ethnography from local populations along the route of</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TAZARA, this paper argues that for many, development is now a question of material gain</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and rising living standards and that reviving TAZARA has some support, even amidst a</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recognition that the primary winners will not be local populations. In taking this ground-up</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approach, the paper reveals pragmatic encounters with development and sheds light on</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aspirations for the future in a globalised and increasingly unequal world.</w:t>
      </w:r>
    </w:p>
    <w:p w14:paraId="1A9CF829" w14:textId="77777777" w:rsidR="00925C0C" w:rsidRPr="00CD7D3C" w:rsidRDefault="008B0B81" w:rsidP="00925C0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t xml:space="preserve">2. </w:t>
      </w:r>
      <w:r w:rsidR="00925C0C" w:rsidRPr="00CD7D3C">
        <w:rPr>
          <w:rFonts w:ascii="Times New Roman" w:hAnsi="Times New Roman" w:cs="Times New Roman"/>
          <w:b/>
          <w:bCs/>
          <w:sz w:val="24"/>
          <w:szCs w:val="24"/>
          <w:lang w:val="en-US"/>
        </w:rPr>
        <w:t>Between Opportunity and Extraction: Chinese Migration, Development Imaginaries,</w:t>
      </w:r>
      <w:r w:rsidR="00D7614D" w:rsidRPr="00CD7D3C">
        <w:rPr>
          <w:rFonts w:ascii="Times New Roman" w:hAnsi="Times New Roman" w:cs="Times New Roman"/>
          <w:b/>
          <w:bCs/>
          <w:sz w:val="24"/>
          <w:szCs w:val="24"/>
          <w:lang w:val="en-US"/>
        </w:rPr>
        <w:t xml:space="preserve"> </w:t>
      </w:r>
      <w:r w:rsidR="00925C0C" w:rsidRPr="00CD7D3C">
        <w:rPr>
          <w:rFonts w:ascii="Times New Roman" w:hAnsi="Times New Roman" w:cs="Times New Roman"/>
          <w:b/>
          <w:bCs/>
          <w:sz w:val="24"/>
          <w:szCs w:val="24"/>
          <w:lang w:val="en-US"/>
        </w:rPr>
        <w:t>and Social Change in Urban Cameroon</w:t>
      </w:r>
    </w:p>
    <w:p w14:paraId="12E908BA" w14:textId="77777777" w:rsidR="00925C0C" w:rsidRPr="00CD7D3C" w:rsidRDefault="00925C0C" w:rsidP="00925C0C">
      <w:pPr>
        <w:spacing w:before="120" w:after="120" w:line="360" w:lineRule="auto"/>
        <w:jc w:val="both"/>
        <w:rPr>
          <w:rFonts w:ascii="Times New Roman" w:hAnsi="Times New Roman" w:cs="Times New Roman"/>
          <w:bCs/>
          <w:sz w:val="24"/>
          <w:szCs w:val="24"/>
          <w:lang w:val="en-US"/>
        </w:rPr>
      </w:pPr>
      <w:r w:rsidRPr="00CD7D3C">
        <w:rPr>
          <w:rFonts w:ascii="Times New Roman" w:hAnsi="Times New Roman" w:cs="Times New Roman"/>
          <w:bCs/>
          <w:sz w:val="24"/>
          <w:szCs w:val="24"/>
          <w:lang w:val="en-US"/>
        </w:rPr>
        <w:t>Jocelyne Kenne, kenjoelle@yahoo.fr</w:t>
      </w:r>
    </w:p>
    <w:p w14:paraId="11007428"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Across many African cities, Chinese traders have become key economic actors, who supply</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affordable goods and create new employment opportunities. In Cameroon, their expanding</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presence is transforming local market dynamics and everyday social relations. Based on</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survey data from 432 Chinese migrants and some ethnographic interviews with Chinese</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migrants and Cameroonians in Douala and Yaoundé, this paper explores how routine</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commercial encounters shape perceptions of development and raise concerns about</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extractive economic practices.</w:t>
      </w:r>
    </w:p>
    <w:p w14:paraId="5974D8EE" w14:textId="77777777" w:rsidR="00D7614D"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While Chinese commercial activity is viewed as a pathway to mobility, through access to work,</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other Cameroonians describe the relationship as largely one-sided, with profits flowing</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outward and limited reinvestment locally. These contrasting interpretations reinforce shifting</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boundaries between “us” and “them” and position Chinese presence simultaneously as</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opportunity, competition, and pragmatic necessity. By presenting the professional activities of</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Chinese migrants alongside local voices, the paper demonstrates how Sino-Cameroonian</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relations highlight broader tensions in contemporary development, showing how communities</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navigate social change in contexts where development and extractivism are closely</w:t>
      </w:r>
      <w:r w:rsidR="00D7614D" w:rsidRPr="00CD7D3C">
        <w:rPr>
          <w:rFonts w:ascii="Times New Roman" w:hAnsi="Times New Roman" w:cs="Times New Roman"/>
          <w:sz w:val="24"/>
          <w:szCs w:val="24"/>
          <w:lang w:val="en-US"/>
        </w:rPr>
        <w:t xml:space="preserve"> </w:t>
      </w:r>
      <w:r w:rsidR="008B0B81" w:rsidRPr="00CD7D3C">
        <w:rPr>
          <w:rFonts w:ascii="Times New Roman" w:hAnsi="Times New Roman" w:cs="Times New Roman"/>
          <w:sz w:val="24"/>
          <w:szCs w:val="24"/>
          <w:lang w:val="en-US"/>
        </w:rPr>
        <w:t>intertwined.</w:t>
      </w:r>
    </w:p>
    <w:p w14:paraId="72B2F75A" w14:textId="77777777" w:rsidR="00925C0C" w:rsidRPr="00CD7D3C" w:rsidRDefault="008B0B81" w:rsidP="00925C0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t xml:space="preserve">3. </w:t>
      </w:r>
      <w:r w:rsidR="00925C0C" w:rsidRPr="00CD7D3C">
        <w:rPr>
          <w:rFonts w:ascii="Times New Roman" w:hAnsi="Times New Roman" w:cs="Times New Roman"/>
          <w:b/>
          <w:bCs/>
          <w:sz w:val="24"/>
          <w:szCs w:val="24"/>
          <w:lang w:val="en-US"/>
        </w:rPr>
        <w:t>Reimagining development in the age of extractivism: Local lives and Chinese mining</w:t>
      </w:r>
      <w:r w:rsidR="00D7614D" w:rsidRPr="00CD7D3C">
        <w:rPr>
          <w:rFonts w:ascii="Times New Roman" w:hAnsi="Times New Roman" w:cs="Times New Roman"/>
          <w:b/>
          <w:bCs/>
          <w:sz w:val="24"/>
          <w:szCs w:val="24"/>
          <w:lang w:val="en-US"/>
        </w:rPr>
        <w:t xml:space="preserve"> </w:t>
      </w:r>
      <w:r w:rsidR="00925C0C" w:rsidRPr="00CD7D3C">
        <w:rPr>
          <w:rFonts w:ascii="Times New Roman" w:hAnsi="Times New Roman" w:cs="Times New Roman"/>
          <w:b/>
          <w:bCs/>
          <w:sz w:val="24"/>
          <w:szCs w:val="24"/>
          <w:lang w:val="en-US"/>
        </w:rPr>
        <w:t>in Africa</w:t>
      </w:r>
    </w:p>
    <w:p w14:paraId="56C8302E" w14:textId="77777777" w:rsidR="00925C0C" w:rsidRPr="008B0B81" w:rsidRDefault="00925C0C" w:rsidP="00925C0C">
      <w:pPr>
        <w:spacing w:before="120" w:after="120" w:line="360" w:lineRule="auto"/>
        <w:jc w:val="both"/>
        <w:rPr>
          <w:rFonts w:ascii="Times New Roman" w:hAnsi="Times New Roman" w:cs="Times New Roman"/>
          <w:bCs/>
          <w:sz w:val="24"/>
          <w:szCs w:val="24"/>
        </w:rPr>
      </w:pPr>
      <w:r w:rsidRPr="008B0B81">
        <w:rPr>
          <w:rFonts w:ascii="Times New Roman" w:hAnsi="Times New Roman" w:cs="Times New Roman"/>
          <w:bCs/>
          <w:sz w:val="24"/>
          <w:szCs w:val="24"/>
        </w:rPr>
        <w:t>Abdou Rahim Lema lema.abdourahim@gmail.com</w:t>
      </w:r>
    </w:p>
    <w:p w14:paraId="58ED318C"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If, as Escobar (1995) argued, “development” has become a certainty in the global social</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imaginary, then extractivism is now its defining mode of material realization. Across Africa,</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large-scale mining and resource extraction have become both the promise and the peril of</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development, shaping new hierarchies of power, belonging, and hope. This paper examines</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how Chinese critical-minerals mining in Guinea, the Democratic Republic of Congo (DRC),</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lastRenderedPageBreak/>
        <w:t>and Zambia reconfigures everyday social relations and imaginaries of development in the age</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of extractivism.</w:t>
      </w:r>
    </w:p>
    <w:p w14:paraId="1E92A3B9"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Focusing on the lived experiences of communities situated at the frontlines of global demand</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for cobalt, bauxite, copper, and lithium, the study interrogates how governance pluralism,</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where formal state institutions coexist with customary and informal authorities, mediates</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encounters between global capital, national policy, and local aspirations. Drawing on multisited</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fieldwork and comparative qualitative analysis, it explores how residents negotiate</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displacement, environmental degradation, and new forms of dependency while also</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articulating alternative understandings of prosperity, modernity, and the future.</w:t>
      </w:r>
    </w:p>
    <w:p w14:paraId="7A9FBE34" w14:textId="77777777" w:rsidR="00925C0C" w:rsidRPr="00CD7D3C" w:rsidRDefault="00925C0C" w:rsidP="00925C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In keeping with Ferguson’s (1999) call to take people seriously in their claims to modernity,</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this paper situates African actors not as passive subjects of extractive development but as</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agents whose practices of resistance, accommodation, and solidarity illuminate the</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contradictions of extractivist modernity. By centering local perspectives, the study contributes</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to debates on development, resource governance, and the social life of extractivism and how</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it both sustains and unsettles the developmental imagination in contemporary Africa,</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highlighting how extractive economies reproduce inequalities yet also generate new</w:t>
      </w:r>
      <w:r w:rsidR="00D7614D" w:rsidRPr="00CD7D3C">
        <w:rPr>
          <w:rFonts w:ascii="Times New Roman" w:hAnsi="Times New Roman" w:cs="Times New Roman"/>
          <w:sz w:val="24"/>
          <w:szCs w:val="24"/>
          <w:lang w:val="en-US"/>
        </w:rPr>
        <w:t xml:space="preserve"> </w:t>
      </w:r>
      <w:r w:rsidRPr="00CD7D3C">
        <w:rPr>
          <w:rFonts w:ascii="Times New Roman" w:hAnsi="Times New Roman" w:cs="Times New Roman"/>
          <w:sz w:val="24"/>
          <w:szCs w:val="24"/>
          <w:lang w:val="en-US"/>
        </w:rPr>
        <w:t>solidarities in the continent.</w:t>
      </w:r>
    </w:p>
    <w:p w14:paraId="5D50D477" w14:textId="77777777" w:rsidR="006E1210" w:rsidRPr="00CD7D3C" w:rsidRDefault="006E1210" w:rsidP="00925C0C">
      <w:pPr>
        <w:spacing w:before="120" w:after="120" w:line="360" w:lineRule="auto"/>
        <w:jc w:val="both"/>
        <w:rPr>
          <w:rFonts w:ascii="Times New Roman" w:hAnsi="Times New Roman" w:cs="Times New Roman"/>
          <w:sz w:val="24"/>
          <w:szCs w:val="24"/>
          <w:lang w:val="en-US"/>
        </w:rPr>
      </w:pPr>
    </w:p>
    <w:p w14:paraId="00F3B193" w14:textId="77777777" w:rsidR="006E1210" w:rsidRPr="00CD7D3C" w:rsidRDefault="006E1210" w:rsidP="00925C0C">
      <w:pPr>
        <w:spacing w:before="120" w:after="120" w:line="360" w:lineRule="auto"/>
        <w:jc w:val="both"/>
        <w:rPr>
          <w:rFonts w:ascii="Times New Roman" w:hAnsi="Times New Roman" w:cs="Times New Roman"/>
          <w:sz w:val="24"/>
          <w:szCs w:val="24"/>
          <w:lang w:val="en-US"/>
        </w:rPr>
      </w:pPr>
    </w:p>
    <w:p w14:paraId="1FF00DCD" w14:textId="77777777" w:rsidR="006E1210" w:rsidRPr="00CD7D3C" w:rsidRDefault="006E1210" w:rsidP="00925C0C">
      <w:pPr>
        <w:spacing w:before="120" w:after="120" w:line="360" w:lineRule="auto"/>
        <w:jc w:val="both"/>
        <w:rPr>
          <w:rFonts w:ascii="Times New Roman" w:hAnsi="Times New Roman" w:cs="Times New Roman"/>
          <w:sz w:val="24"/>
          <w:szCs w:val="24"/>
          <w:lang w:val="en-US"/>
        </w:rPr>
      </w:pPr>
    </w:p>
    <w:p w14:paraId="574E2A32" w14:textId="77777777" w:rsidR="004872F3" w:rsidRPr="004872F3" w:rsidRDefault="004872F3" w:rsidP="004872F3">
      <w:pPr>
        <w:spacing w:before="120" w:after="120" w:line="360" w:lineRule="auto"/>
        <w:jc w:val="both"/>
        <w:rPr>
          <w:rFonts w:ascii="Times New Roman" w:hAnsi="Times New Roman" w:cs="Times New Roman"/>
          <w:sz w:val="24"/>
          <w:szCs w:val="24"/>
        </w:rPr>
      </w:pPr>
      <w:r w:rsidRPr="004872F3">
        <w:rPr>
          <w:rFonts w:ascii="Times New Roman" w:hAnsi="Times New Roman" w:cs="Times New Roman"/>
          <w:b/>
          <w:sz w:val="24"/>
          <w:szCs w:val="24"/>
          <w:highlight w:val="yellow"/>
        </w:rPr>
        <w:t>6. Néo-extractivisme scientifique en Afrique centrale et de l’Ouest : Critiques, Résistances et Modèles Équitables de Collaboration Nord-Sud</w:t>
      </w:r>
    </w:p>
    <w:p w14:paraId="6CB59265" w14:textId="77777777" w:rsidR="004872F3" w:rsidRPr="004872F3" w:rsidRDefault="004872F3" w:rsidP="004872F3">
      <w:pPr>
        <w:spacing w:before="120" w:after="120" w:line="360" w:lineRule="auto"/>
        <w:jc w:val="both"/>
        <w:rPr>
          <w:rFonts w:ascii="Times New Roman" w:hAnsi="Times New Roman" w:cs="Times New Roman"/>
          <w:sz w:val="24"/>
          <w:szCs w:val="24"/>
        </w:rPr>
      </w:pPr>
      <w:r w:rsidRPr="004872F3">
        <w:rPr>
          <w:rFonts w:ascii="Times New Roman" w:hAnsi="Times New Roman" w:cs="Times New Roman"/>
          <w:sz w:val="24"/>
          <w:szCs w:val="24"/>
        </w:rPr>
        <w:t xml:space="preserve">José Mvuezolo Bazonzi (GREC/Université de Kinshasa), Henri Yambene (CNE /MINRESI et GRAMUR), Papa Sow (Nordic Africa Institute, Sweden), Louis Henri Seukwa (Hambourg Applied University) </w:t>
      </w:r>
    </w:p>
    <w:p w14:paraId="0CBE2721" w14:textId="77777777" w:rsidR="00E77F24" w:rsidRPr="00E77F24" w:rsidRDefault="00E77F24" w:rsidP="00E77F24">
      <w:pPr>
        <w:spacing w:before="120" w:after="120" w:line="360" w:lineRule="auto"/>
        <w:jc w:val="both"/>
        <w:rPr>
          <w:rFonts w:ascii="Times New Roman" w:hAnsi="Times New Roman" w:cs="Times New Roman"/>
          <w:b/>
          <w:sz w:val="24"/>
          <w:szCs w:val="24"/>
        </w:rPr>
      </w:pPr>
      <w:r w:rsidRPr="00E77F24">
        <w:rPr>
          <w:rFonts w:ascii="Times New Roman" w:hAnsi="Times New Roman" w:cs="Times New Roman"/>
          <w:b/>
          <w:sz w:val="24"/>
          <w:szCs w:val="24"/>
        </w:rPr>
        <w:t>1. Science, savoirs et signature : l’extractivisme auctoriale dans la collaboration scientifique Nord-Sud</w:t>
      </w:r>
    </w:p>
    <w:p w14:paraId="75EFC8F8" w14:textId="77777777" w:rsid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Alex ALEXIS, LL.B., B.A. (Haïti), LL.M. (Université d’Avignon), M.A (EHESS).</w:t>
      </w:r>
    </w:p>
    <w:p w14:paraId="0AFDC3D7"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En mars 2018, l’Inserm publie un guide sur la signature scientifi</w:t>
      </w:r>
      <w:r>
        <w:rPr>
          <w:rFonts w:ascii="Times New Roman" w:hAnsi="Times New Roman" w:cs="Times New Roman"/>
          <w:sz w:val="24"/>
          <w:szCs w:val="24"/>
        </w:rPr>
        <w:t xml:space="preserve">que dans lequel se lit d’emblée un </w:t>
      </w:r>
      <w:r w:rsidRPr="00E77F24">
        <w:rPr>
          <w:rFonts w:ascii="Times New Roman" w:hAnsi="Times New Roman" w:cs="Times New Roman"/>
          <w:sz w:val="24"/>
          <w:szCs w:val="24"/>
        </w:rPr>
        <w:t>aveu : 40 % des dossiers individuels traités durant les dix derni</w:t>
      </w:r>
      <w:r>
        <w:rPr>
          <w:rFonts w:ascii="Times New Roman" w:hAnsi="Times New Roman" w:cs="Times New Roman"/>
          <w:sz w:val="24"/>
          <w:szCs w:val="24"/>
        </w:rPr>
        <w:t xml:space="preserve">ères années par la délégation à </w:t>
      </w:r>
      <w:r w:rsidRPr="00E77F24">
        <w:rPr>
          <w:rFonts w:ascii="Times New Roman" w:hAnsi="Times New Roman" w:cs="Times New Roman"/>
          <w:sz w:val="24"/>
          <w:szCs w:val="24"/>
        </w:rPr>
        <w:t xml:space="preserve">l’intégrité scientifique étaient liés à des conflits concernant la </w:t>
      </w:r>
      <w:r>
        <w:rPr>
          <w:rFonts w:ascii="Times New Roman" w:hAnsi="Times New Roman" w:cs="Times New Roman"/>
          <w:sz w:val="24"/>
          <w:szCs w:val="24"/>
        </w:rPr>
        <w:t xml:space="preserve">liste des auteurs. La signature </w:t>
      </w:r>
      <w:r w:rsidRPr="00E77F24">
        <w:rPr>
          <w:rFonts w:ascii="Times New Roman" w:hAnsi="Times New Roman" w:cs="Times New Roman"/>
          <w:sz w:val="24"/>
          <w:szCs w:val="24"/>
        </w:rPr>
        <w:t xml:space="preserve">scientifique, véritable terreau de l’extractivisme auctoriale, </w:t>
      </w:r>
      <w:r>
        <w:rPr>
          <w:rFonts w:ascii="Times New Roman" w:hAnsi="Times New Roman" w:cs="Times New Roman"/>
          <w:sz w:val="24"/>
          <w:szCs w:val="24"/>
        </w:rPr>
        <w:t xml:space="preserve">est un objet complexe. Enjeu de </w:t>
      </w:r>
      <w:r>
        <w:rPr>
          <w:rFonts w:ascii="Times New Roman" w:hAnsi="Times New Roman" w:cs="Times New Roman"/>
          <w:sz w:val="24"/>
          <w:szCs w:val="24"/>
        </w:rPr>
        <w:lastRenderedPageBreak/>
        <w:t xml:space="preserve">prestige </w:t>
      </w:r>
      <w:r w:rsidRPr="00E77F24">
        <w:rPr>
          <w:rFonts w:ascii="Times New Roman" w:hAnsi="Times New Roman" w:cs="Times New Roman"/>
          <w:sz w:val="24"/>
          <w:szCs w:val="24"/>
        </w:rPr>
        <w:t xml:space="preserve">et de pouvoir dans le champ scientifique, elle se présente en </w:t>
      </w:r>
      <w:r>
        <w:rPr>
          <w:rFonts w:ascii="Times New Roman" w:hAnsi="Times New Roman" w:cs="Times New Roman"/>
          <w:sz w:val="24"/>
          <w:szCs w:val="24"/>
        </w:rPr>
        <w:t xml:space="preserve">même temps comme une épreuve où </w:t>
      </w:r>
      <w:r w:rsidRPr="00E77F24">
        <w:rPr>
          <w:rFonts w:ascii="Times New Roman" w:hAnsi="Times New Roman" w:cs="Times New Roman"/>
          <w:sz w:val="24"/>
          <w:szCs w:val="24"/>
        </w:rPr>
        <w:t>les acteurs déploient leur compétence critique et expriment le</w:t>
      </w:r>
      <w:r>
        <w:rPr>
          <w:rFonts w:ascii="Times New Roman" w:hAnsi="Times New Roman" w:cs="Times New Roman"/>
          <w:sz w:val="24"/>
          <w:szCs w:val="24"/>
        </w:rPr>
        <w:t xml:space="preserve">ur sens de la justice. Ceci est </w:t>
      </w:r>
      <w:r w:rsidRPr="00E77F24">
        <w:rPr>
          <w:rFonts w:ascii="Times New Roman" w:hAnsi="Times New Roman" w:cs="Times New Roman"/>
          <w:sz w:val="24"/>
          <w:szCs w:val="24"/>
        </w:rPr>
        <w:t xml:space="preserve">particulièrement vrai dans les sciences de la matière et de la vie, où </w:t>
      </w:r>
      <w:r>
        <w:rPr>
          <w:rFonts w:ascii="Times New Roman" w:hAnsi="Times New Roman" w:cs="Times New Roman"/>
          <w:sz w:val="24"/>
          <w:szCs w:val="24"/>
        </w:rPr>
        <w:t xml:space="preserve">la liste des auteurs est censée </w:t>
      </w:r>
      <w:r w:rsidRPr="00E77F24">
        <w:rPr>
          <w:rFonts w:ascii="Times New Roman" w:hAnsi="Times New Roman" w:cs="Times New Roman"/>
          <w:sz w:val="24"/>
          <w:szCs w:val="24"/>
        </w:rPr>
        <w:t>refléter et récompenser proportionnellement les efforts mis par chacun dans le projet collectif.</w:t>
      </w:r>
    </w:p>
    <w:p w14:paraId="444EB864"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Les normativités suivant lesquelles est négocié le positionneme</w:t>
      </w:r>
      <w:r>
        <w:rPr>
          <w:rFonts w:ascii="Times New Roman" w:hAnsi="Times New Roman" w:cs="Times New Roman"/>
          <w:sz w:val="24"/>
          <w:szCs w:val="24"/>
        </w:rPr>
        <w:t xml:space="preserve">nt des noms des auteurs dans la liste </w:t>
      </w:r>
      <w:r w:rsidRPr="00E77F24">
        <w:rPr>
          <w:rFonts w:ascii="Times New Roman" w:hAnsi="Times New Roman" w:cs="Times New Roman"/>
          <w:sz w:val="24"/>
          <w:szCs w:val="24"/>
        </w:rPr>
        <w:t>auctoriale ont fait l’objet de plusieurs travaux en an</w:t>
      </w:r>
      <w:r>
        <w:rPr>
          <w:rFonts w:ascii="Times New Roman" w:hAnsi="Times New Roman" w:cs="Times New Roman"/>
          <w:sz w:val="24"/>
          <w:szCs w:val="24"/>
        </w:rPr>
        <w:t xml:space="preserve">thropo-sociologie des sciences. Toutefois, ces </w:t>
      </w:r>
      <w:r w:rsidRPr="00E77F24">
        <w:rPr>
          <w:rFonts w:ascii="Times New Roman" w:hAnsi="Times New Roman" w:cs="Times New Roman"/>
          <w:sz w:val="24"/>
          <w:szCs w:val="24"/>
        </w:rPr>
        <w:t>travaux ont tendance à se focaliser sur les querelles d’auctorialité in</w:t>
      </w:r>
      <w:r>
        <w:rPr>
          <w:rFonts w:ascii="Times New Roman" w:hAnsi="Times New Roman" w:cs="Times New Roman"/>
          <w:sz w:val="24"/>
          <w:szCs w:val="24"/>
        </w:rPr>
        <w:t xml:space="preserve">ternes au champ scientifique et </w:t>
      </w:r>
      <w:r w:rsidRPr="00E77F24">
        <w:rPr>
          <w:rFonts w:ascii="Times New Roman" w:hAnsi="Times New Roman" w:cs="Times New Roman"/>
          <w:sz w:val="24"/>
          <w:szCs w:val="24"/>
        </w:rPr>
        <w:t>ne s’aventurent guère dans les espaces de jonction entre monde sci</w:t>
      </w:r>
      <w:r>
        <w:rPr>
          <w:rFonts w:ascii="Times New Roman" w:hAnsi="Times New Roman" w:cs="Times New Roman"/>
          <w:sz w:val="24"/>
          <w:szCs w:val="24"/>
        </w:rPr>
        <w:t xml:space="preserve">entifique et monde « profane ». </w:t>
      </w:r>
      <w:r w:rsidRPr="00E77F24">
        <w:rPr>
          <w:rFonts w:ascii="Times New Roman" w:hAnsi="Times New Roman" w:cs="Times New Roman"/>
          <w:sz w:val="24"/>
          <w:szCs w:val="24"/>
        </w:rPr>
        <w:t>Or, à l’heure où pullulent les recherches dites participatives dans l</w:t>
      </w:r>
      <w:r>
        <w:rPr>
          <w:rFonts w:ascii="Times New Roman" w:hAnsi="Times New Roman" w:cs="Times New Roman"/>
          <w:sz w:val="24"/>
          <w:szCs w:val="24"/>
        </w:rPr>
        <w:t xml:space="preserve">e contexte d’une science qui se </w:t>
      </w:r>
      <w:r w:rsidRPr="00E77F24">
        <w:rPr>
          <w:rFonts w:ascii="Times New Roman" w:hAnsi="Times New Roman" w:cs="Times New Roman"/>
          <w:sz w:val="24"/>
          <w:szCs w:val="24"/>
        </w:rPr>
        <w:t>veut désormais ouverte, la question mérite d’être posée : dans quelle</w:t>
      </w:r>
      <w:r>
        <w:rPr>
          <w:rFonts w:ascii="Times New Roman" w:hAnsi="Times New Roman" w:cs="Times New Roman"/>
          <w:sz w:val="24"/>
          <w:szCs w:val="24"/>
        </w:rPr>
        <w:t xml:space="preserve"> mesure et à quelles conditions </w:t>
      </w:r>
      <w:r w:rsidRPr="00E77F24">
        <w:rPr>
          <w:rFonts w:ascii="Times New Roman" w:hAnsi="Times New Roman" w:cs="Times New Roman"/>
          <w:sz w:val="24"/>
          <w:szCs w:val="24"/>
        </w:rPr>
        <w:t>les contributeurs non-scientifiques (communautés autochtones,</w:t>
      </w:r>
      <w:r>
        <w:rPr>
          <w:rFonts w:ascii="Times New Roman" w:hAnsi="Times New Roman" w:cs="Times New Roman"/>
          <w:sz w:val="24"/>
          <w:szCs w:val="24"/>
        </w:rPr>
        <w:t xml:space="preserve"> paysans, détenteurs de savoirs </w:t>
      </w:r>
      <w:r w:rsidRPr="00E77F24">
        <w:rPr>
          <w:rFonts w:ascii="Times New Roman" w:hAnsi="Times New Roman" w:cs="Times New Roman"/>
          <w:sz w:val="24"/>
          <w:szCs w:val="24"/>
        </w:rPr>
        <w:t>locaux, etc.) à un projet de recherche seraient-ils légitimes ou non à ê</w:t>
      </w:r>
      <w:r>
        <w:rPr>
          <w:rFonts w:ascii="Times New Roman" w:hAnsi="Times New Roman" w:cs="Times New Roman"/>
          <w:sz w:val="24"/>
          <w:szCs w:val="24"/>
        </w:rPr>
        <w:t xml:space="preserve">tre co-auteurs des publications </w:t>
      </w:r>
      <w:r w:rsidRPr="00E77F24">
        <w:rPr>
          <w:rFonts w:ascii="Times New Roman" w:hAnsi="Times New Roman" w:cs="Times New Roman"/>
          <w:sz w:val="24"/>
          <w:szCs w:val="24"/>
        </w:rPr>
        <w:t>qui en résultent ? En s’appuyant sur une enquête sociologique (</w:t>
      </w:r>
      <w:r>
        <w:rPr>
          <w:rFonts w:ascii="Times New Roman" w:hAnsi="Times New Roman" w:cs="Times New Roman"/>
          <w:sz w:val="24"/>
          <w:szCs w:val="24"/>
        </w:rPr>
        <w:t xml:space="preserve">2021) menée en France auprès de </w:t>
      </w:r>
      <w:r w:rsidRPr="00E77F24">
        <w:rPr>
          <w:rFonts w:ascii="Times New Roman" w:hAnsi="Times New Roman" w:cs="Times New Roman"/>
          <w:sz w:val="24"/>
          <w:szCs w:val="24"/>
        </w:rPr>
        <w:t>chercheurs en sciences de la vie travaillant principalement sur des</w:t>
      </w:r>
      <w:r>
        <w:rPr>
          <w:rFonts w:ascii="Times New Roman" w:hAnsi="Times New Roman" w:cs="Times New Roman"/>
          <w:sz w:val="24"/>
          <w:szCs w:val="24"/>
        </w:rPr>
        <w:t xml:space="preserve"> terrains situés en Afrique, la </w:t>
      </w:r>
      <w:r w:rsidRPr="00E77F24">
        <w:rPr>
          <w:rFonts w:ascii="Times New Roman" w:hAnsi="Times New Roman" w:cs="Times New Roman"/>
          <w:sz w:val="24"/>
          <w:szCs w:val="24"/>
        </w:rPr>
        <w:t>communication vise à appréhender les paradoxes de la contribution des non-scientifiq</w:t>
      </w:r>
      <w:r>
        <w:rPr>
          <w:rFonts w:ascii="Times New Roman" w:hAnsi="Times New Roman" w:cs="Times New Roman"/>
          <w:sz w:val="24"/>
          <w:szCs w:val="24"/>
        </w:rPr>
        <w:t xml:space="preserve">ues à la </w:t>
      </w:r>
      <w:r w:rsidRPr="00E77F24">
        <w:rPr>
          <w:rFonts w:ascii="Times New Roman" w:hAnsi="Times New Roman" w:cs="Times New Roman"/>
          <w:sz w:val="24"/>
          <w:szCs w:val="24"/>
        </w:rPr>
        <w:t>science, à la lumière des théories de l’injustice épistémique, de l’e</w:t>
      </w:r>
      <w:r>
        <w:rPr>
          <w:rFonts w:ascii="Times New Roman" w:hAnsi="Times New Roman" w:cs="Times New Roman"/>
          <w:sz w:val="24"/>
          <w:szCs w:val="24"/>
        </w:rPr>
        <w:t xml:space="preserve">xtractivisme scientifique et de </w:t>
      </w:r>
      <w:r w:rsidRPr="00E77F24">
        <w:rPr>
          <w:rFonts w:ascii="Times New Roman" w:hAnsi="Times New Roman" w:cs="Times New Roman"/>
          <w:sz w:val="24"/>
          <w:szCs w:val="24"/>
        </w:rPr>
        <w:t>l’anthropologie des savoirs.</w:t>
      </w:r>
    </w:p>
    <w:p w14:paraId="1B04B164"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La communication commencera par présenter la méthode et les résultats de l’étude avant d’en</w:t>
      </w:r>
      <w:r>
        <w:rPr>
          <w:rFonts w:ascii="Times New Roman" w:hAnsi="Times New Roman" w:cs="Times New Roman"/>
          <w:sz w:val="24"/>
          <w:szCs w:val="24"/>
        </w:rPr>
        <w:t xml:space="preserve"> </w:t>
      </w:r>
      <w:r w:rsidRPr="00E77F24">
        <w:rPr>
          <w:rFonts w:ascii="Times New Roman" w:hAnsi="Times New Roman" w:cs="Times New Roman"/>
          <w:sz w:val="24"/>
          <w:szCs w:val="24"/>
        </w:rPr>
        <w:t>discuter les conséquences épistémiques, éthiques et politique</w:t>
      </w:r>
      <w:r>
        <w:rPr>
          <w:rFonts w:ascii="Times New Roman" w:hAnsi="Times New Roman" w:cs="Times New Roman"/>
          <w:sz w:val="24"/>
          <w:szCs w:val="24"/>
        </w:rPr>
        <w:t xml:space="preserve">s. La discussion sera articulée autour </w:t>
      </w:r>
      <w:r w:rsidRPr="00E77F24">
        <w:rPr>
          <w:rFonts w:ascii="Times New Roman" w:hAnsi="Times New Roman" w:cs="Times New Roman"/>
          <w:sz w:val="24"/>
          <w:szCs w:val="24"/>
        </w:rPr>
        <w:t>des interrogations suivantes : suivant quels indices et critèr</w:t>
      </w:r>
      <w:r>
        <w:rPr>
          <w:rFonts w:ascii="Times New Roman" w:hAnsi="Times New Roman" w:cs="Times New Roman"/>
          <w:sz w:val="24"/>
          <w:szCs w:val="24"/>
        </w:rPr>
        <w:t xml:space="preserve">es de légitimité est évaluée la </w:t>
      </w:r>
      <w:r w:rsidRPr="00E77F24">
        <w:rPr>
          <w:rFonts w:ascii="Times New Roman" w:hAnsi="Times New Roman" w:cs="Times New Roman"/>
          <w:sz w:val="24"/>
          <w:szCs w:val="24"/>
        </w:rPr>
        <w:t>contribution africaine à la production des savoirs mondiaux ? Est-il légitime de s’en t</w:t>
      </w:r>
      <w:r>
        <w:rPr>
          <w:rFonts w:ascii="Times New Roman" w:hAnsi="Times New Roman" w:cs="Times New Roman"/>
          <w:sz w:val="24"/>
          <w:szCs w:val="24"/>
        </w:rPr>
        <w:t xml:space="preserve">enir </w:t>
      </w:r>
      <w:r w:rsidRPr="00E77F24">
        <w:rPr>
          <w:rFonts w:ascii="Times New Roman" w:hAnsi="Times New Roman" w:cs="Times New Roman"/>
          <w:sz w:val="24"/>
          <w:szCs w:val="24"/>
        </w:rPr>
        <w:t>principalement aux critères de la science et de la scientométrie</w:t>
      </w:r>
      <w:r>
        <w:rPr>
          <w:rFonts w:ascii="Times New Roman" w:hAnsi="Times New Roman" w:cs="Times New Roman"/>
          <w:sz w:val="24"/>
          <w:szCs w:val="24"/>
        </w:rPr>
        <w:t xml:space="preserve"> modernes/coloniales, en dehors </w:t>
      </w:r>
      <w:r w:rsidRPr="00E77F24">
        <w:rPr>
          <w:rFonts w:ascii="Times New Roman" w:hAnsi="Times New Roman" w:cs="Times New Roman"/>
          <w:sz w:val="24"/>
          <w:szCs w:val="24"/>
        </w:rPr>
        <w:t>d’une réflexion critique sur les jeux complexes de pouvoir, de</w:t>
      </w:r>
      <w:r>
        <w:rPr>
          <w:rFonts w:ascii="Times New Roman" w:hAnsi="Times New Roman" w:cs="Times New Roman"/>
          <w:sz w:val="24"/>
          <w:szCs w:val="24"/>
        </w:rPr>
        <w:t xml:space="preserve"> justice mais aussi d’exclusion </w:t>
      </w:r>
      <w:r w:rsidRPr="00E77F24">
        <w:rPr>
          <w:rFonts w:ascii="Times New Roman" w:hAnsi="Times New Roman" w:cs="Times New Roman"/>
          <w:sz w:val="24"/>
          <w:szCs w:val="24"/>
        </w:rPr>
        <w:t>caractéristiques de l’espace d’auctorialité et, plus largement,</w:t>
      </w:r>
      <w:r>
        <w:rPr>
          <w:rFonts w:ascii="Times New Roman" w:hAnsi="Times New Roman" w:cs="Times New Roman"/>
          <w:sz w:val="24"/>
          <w:szCs w:val="24"/>
        </w:rPr>
        <w:t xml:space="preserve"> des partenariats scientifiques Nord-Sud </w:t>
      </w:r>
      <w:r w:rsidRPr="00E77F24">
        <w:rPr>
          <w:rFonts w:ascii="Times New Roman" w:hAnsi="Times New Roman" w:cs="Times New Roman"/>
          <w:sz w:val="24"/>
          <w:szCs w:val="24"/>
        </w:rPr>
        <w:t>? Qu’est-ce qu’un savoir typiquement « africain » ou « occidenta</w:t>
      </w:r>
      <w:r>
        <w:rPr>
          <w:rFonts w:ascii="Times New Roman" w:hAnsi="Times New Roman" w:cs="Times New Roman"/>
          <w:sz w:val="24"/>
          <w:szCs w:val="24"/>
        </w:rPr>
        <w:t xml:space="preserve">l » dans un monde soumis depuis </w:t>
      </w:r>
      <w:r w:rsidRPr="00E77F24">
        <w:rPr>
          <w:rFonts w:ascii="Times New Roman" w:hAnsi="Times New Roman" w:cs="Times New Roman"/>
          <w:sz w:val="24"/>
          <w:szCs w:val="24"/>
        </w:rPr>
        <w:t>longtemps à la circulation des non-humains, des humains et d</w:t>
      </w:r>
      <w:r>
        <w:rPr>
          <w:rFonts w:ascii="Times New Roman" w:hAnsi="Times New Roman" w:cs="Times New Roman"/>
          <w:sz w:val="24"/>
          <w:szCs w:val="24"/>
        </w:rPr>
        <w:t xml:space="preserve">e leurs idées ? Affirmer que la </w:t>
      </w:r>
      <w:r w:rsidRPr="00E77F24">
        <w:rPr>
          <w:rFonts w:ascii="Times New Roman" w:hAnsi="Times New Roman" w:cs="Times New Roman"/>
          <w:sz w:val="24"/>
          <w:szCs w:val="24"/>
        </w:rPr>
        <w:t>contribution africaine aux savoirs scientifiques serait margin</w:t>
      </w:r>
      <w:r>
        <w:rPr>
          <w:rFonts w:ascii="Times New Roman" w:hAnsi="Times New Roman" w:cs="Times New Roman"/>
          <w:sz w:val="24"/>
          <w:szCs w:val="24"/>
        </w:rPr>
        <w:t xml:space="preserve">ale, n’est-ce pas en même temps </w:t>
      </w:r>
      <w:r w:rsidRPr="00E77F24">
        <w:rPr>
          <w:rFonts w:ascii="Times New Roman" w:hAnsi="Times New Roman" w:cs="Times New Roman"/>
          <w:sz w:val="24"/>
          <w:szCs w:val="24"/>
        </w:rPr>
        <w:t>assumer que ces derniers seraient typiquement occidentaux et ai</w:t>
      </w:r>
      <w:r>
        <w:rPr>
          <w:rFonts w:ascii="Times New Roman" w:hAnsi="Times New Roman" w:cs="Times New Roman"/>
          <w:sz w:val="24"/>
          <w:szCs w:val="24"/>
        </w:rPr>
        <w:t xml:space="preserve">nsi reconduire l’image, pour le </w:t>
      </w:r>
      <w:r w:rsidRPr="00E77F24">
        <w:rPr>
          <w:rFonts w:ascii="Times New Roman" w:hAnsi="Times New Roman" w:cs="Times New Roman"/>
          <w:sz w:val="24"/>
          <w:szCs w:val="24"/>
        </w:rPr>
        <w:t>moins discutable, d’une science inhérente à une sphère occid</w:t>
      </w:r>
      <w:r>
        <w:rPr>
          <w:rFonts w:ascii="Times New Roman" w:hAnsi="Times New Roman" w:cs="Times New Roman"/>
          <w:sz w:val="24"/>
          <w:szCs w:val="24"/>
        </w:rPr>
        <w:t xml:space="preserve">entale autosuffisante ? Comment </w:t>
      </w:r>
      <w:r w:rsidRPr="00E77F24">
        <w:rPr>
          <w:rFonts w:ascii="Times New Roman" w:hAnsi="Times New Roman" w:cs="Times New Roman"/>
          <w:sz w:val="24"/>
          <w:szCs w:val="24"/>
        </w:rPr>
        <w:t xml:space="preserve">rendre compte de la polyphonie inhérente à toute production de </w:t>
      </w:r>
      <w:r w:rsidRPr="00E77F24">
        <w:rPr>
          <w:rFonts w:ascii="Times New Roman" w:hAnsi="Times New Roman" w:cs="Times New Roman"/>
          <w:sz w:val="24"/>
          <w:szCs w:val="24"/>
        </w:rPr>
        <w:lastRenderedPageBreak/>
        <w:t>savo</w:t>
      </w:r>
      <w:r>
        <w:rPr>
          <w:rFonts w:ascii="Times New Roman" w:hAnsi="Times New Roman" w:cs="Times New Roman"/>
          <w:sz w:val="24"/>
          <w:szCs w:val="24"/>
        </w:rPr>
        <w:t xml:space="preserve">irs et ainsi mieux valoriser la </w:t>
      </w:r>
      <w:r w:rsidRPr="00E77F24">
        <w:rPr>
          <w:rFonts w:ascii="Times New Roman" w:hAnsi="Times New Roman" w:cs="Times New Roman"/>
          <w:sz w:val="24"/>
          <w:szCs w:val="24"/>
        </w:rPr>
        <w:t>part invisibilisée de l’Afrique, et de ses multiples communautés (aut</w:t>
      </w:r>
      <w:r>
        <w:rPr>
          <w:rFonts w:ascii="Times New Roman" w:hAnsi="Times New Roman" w:cs="Times New Roman"/>
          <w:sz w:val="24"/>
          <w:szCs w:val="24"/>
        </w:rPr>
        <w:t xml:space="preserve">ochtones, paysannes, etc.) dans </w:t>
      </w:r>
      <w:r w:rsidRPr="00E77F24">
        <w:rPr>
          <w:rFonts w:ascii="Times New Roman" w:hAnsi="Times New Roman" w:cs="Times New Roman"/>
          <w:sz w:val="24"/>
          <w:szCs w:val="24"/>
        </w:rPr>
        <w:t>la production de la science globale ?</w:t>
      </w:r>
    </w:p>
    <w:p w14:paraId="1E1613BC" w14:textId="77777777" w:rsidR="00E77F24" w:rsidRPr="00E77F24" w:rsidRDefault="00E77F24" w:rsidP="00E77F24">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 </w:t>
      </w:r>
      <w:r w:rsidRPr="00E77F24">
        <w:rPr>
          <w:rFonts w:ascii="Times New Roman" w:hAnsi="Times New Roman" w:cs="Times New Roman"/>
          <w:b/>
          <w:bCs/>
          <w:sz w:val="24"/>
          <w:szCs w:val="24"/>
        </w:rPr>
        <w:t>Comment les associations féministes camerounaises produisent-elles des savoirs émancipateurs ? Une approche décoloniale des pratiques militantes.</w:t>
      </w:r>
    </w:p>
    <w:p w14:paraId="4FFFD4EF"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JENGU JENGU Guy Beaudry</w:t>
      </w:r>
      <w:r>
        <w:rPr>
          <w:rFonts w:ascii="Times New Roman" w:hAnsi="Times New Roman" w:cs="Times New Roman"/>
          <w:sz w:val="24"/>
          <w:szCs w:val="24"/>
        </w:rPr>
        <w:t xml:space="preserve">, </w:t>
      </w:r>
      <w:r w:rsidRPr="00E77F24">
        <w:rPr>
          <w:rFonts w:ascii="Times New Roman" w:hAnsi="Times New Roman" w:cs="Times New Roman"/>
          <w:i/>
          <w:iCs/>
          <w:sz w:val="24"/>
          <w:szCs w:val="24"/>
        </w:rPr>
        <w:t>Doctorant, Université de Yaoundé II-Soa</w:t>
      </w:r>
      <w:r>
        <w:rPr>
          <w:rFonts w:ascii="Times New Roman" w:hAnsi="Times New Roman" w:cs="Times New Roman"/>
          <w:sz w:val="24"/>
          <w:szCs w:val="24"/>
        </w:rPr>
        <w:t xml:space="preserve">, </w:t>
      </w:r>
      <w:hyperlink r:id="rId29" w:history="1">
        <w:r w:rsidRPr="00E77F24">
          <w:rPr>
            <w:rStyle w:val="Lienhypertexte"/>
            <w:rFonts w:ascii="Times New Roman" w:hAnsi="Times New Roman" w:cs="Times New Roman"/>
            <w:sz w:val="24"/>
            <w:szCs w:val="24"/>
          </w:rPr>
          <w:t>jenguguy@icloud.com</w:t>
        </w:r>
      </w:hyperlink>
      <w:r w:rsidRPr="00E77F24">
        <w:rPr>
          <w:rFonts w:ascii="Times New Roman" w:hAnsi="Times New Roman" w:cs="Times New Roman"/>
          <w:sz w:val="24"/>
          <w:szCs w:val="24"/>
        </w:rPr>
        <w:t xml:space="preserve"> </w:t>
      </w:r>
    </w:p>
    <w:p w14:paraId="2498B329"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Cette communication interroge la manière dont les associations féministes camerounaises participent à la production de savoirs situés et émancipateurs, en rupture avec les logiques d’extractivisme scientifique qui caractérisent encore une partie des relations Nord-Sud dans le champ des études de genre et du développement. À travers une enquête de terrain menée au Cameroun (Yaoundé et Douala), cette recherche analyse comment la transition générationnelle au sein des organisations de défense des droits des femmes constitue un espace privilégié de reconfiguration éthique et épistémique.</w:t>
      </w:r>
    </w:p>
    <w:p w14:paraId="111DF9AC"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Les pionnières du féminisme africain – issues des années 1980 et 1990 – ont bâti un champ militant et intellectuel fortement ancré dans le contexte postcolonial et les dynamiques de démocratisation politique. Aujourd’hui, une nouvelle génération de militantes – diplômées, connectées et généralement polyglottes – revendique une posture réflexive qui questionne non seulement les rapports de pouvoir entre sexes, mais aussi ceux qui structurent la production du savoir sur les femmes africaines. Cette relève féministe introduit ainsi des pratiques de transmission et de co-construction des connaissances, où l’expérience vécue et le savoir scientifique dialoguent sur un mode horizontal.</w:t>
      </w:r>
    </w:p>
    <w:p w14:paraId="460003CA"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L’hypothèse de départ est que cette éthique du partage intergénérationnel repose sur trois principes majeurs :</w:t>
      </w:r>
    </w:p>
    <w:p w14:paraId="099E4117" w14:textId="77777777" w:rsidR="00E77F24" w:rsidRPr="00E77F24" w:rsidRDefault="00E77F24" w:rsidP="00E77F24">
      <w:pPr>
        <w:numPr>
          <w:ilvl w:val="0"/>
          <w:numId w:val="10"/>
        </w:numPr>
        <w:tabs>
          <w:tab w:val="clear" w:pos="0"/>
          <w:tab w:val="clear" w:pos="540"/>
        </w:tabs>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Une revalorisation du Matrimoine et des savoirs vernaculaires.</w:t>
      </w:r>
    </w:p>
    <w:p w14:paraId="1733C7A1" w14:textId="77777777" w:rsidR="00E77F24" w:rsidRPr="00E77F24" w:rsidRDefault="00E77F24" w:rsidP="00E77F24">
      <w:pPr>
        <w:numPr>
          <w:ilvl w:val="0"/>
          <w:numId w:val="10"/>
        </w:numPr>
        <w:tabs>
          <w:tab w:val="clear" w:pos="0"/>
          <w:tab w:val="clear" w:pos="540"/>
        </w:tabs>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Une remise en question des hiérarchies épistémiques héritées de la recherche occidentale, qui tend à extraire les récits des femmes africaines sans leur restituer la valeur de leurs savoirs.</w:t>
      </w:r>
    </w:p>
    <w:p w14:paraId="387E2EC6" w14:textId="77777777" w:rsidR="00E77F24" w:rsidRPr="00E77F24" w:rsidRDefault="00E77F24" w:rsidP="00E77F24">
      <w:pPr>
        <w:numPr>
          <w:ilvl w:val="0"/>
          <w:numId w:val="10"/>
        </w:numPr>
        <w:tabs>
          <w:tab w:val="clear" w:pos="0"/>
          <w:tab w:val="clear" w:pos="540"/>
        </w:tabs>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Une pratique réflexive du soin et de la réciprocité, qui fonde une nouvelle manière de faire de la recherche féministe, participative et ancrée dans le vécu communautaire.</w:t>
      </w:r>
    </w:p>
    <w:p w14:paraId="5BD5401D"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 xml:space="preserve">En articulant éthique du care, philosophie d’Ubuntu et approche décoloniale, cette étude démontre que les associations féministes camerounaises sont plus que des acteurs sociaux : elles </w:t>
      </w:r>
      <w:r w:rsidRPr="00E77F24">
        <w:rPr>
          <w:rFonts w:ascii="Times New Roman" w:hAnsi="Times New Roman" w:cs="Times New Roman"/>
          <w:sz w:val="24"/>
          <w:szCs w:val="24"/>
        </w:rPr>
        <w:lastRenderedPageBreak/>
        <w:t>sont des institutions productrices de savoirs éthiques, porteuses d’un modèle de gouvernance fondé sur la relation, la confiance et la mutualisation.</w:t>
      </w:r>
    </w:p>
    <w:p w14:paraId="1F097EBD"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Ainsi, l’expérience intergénérationnelle observée dans ces collectifs illustre une résistance au néo-extractivisme scientifique, non seulement par la critique militante, mais aussi par la pratique d’alternatives : recherche collaborative, restitution publique des résultats, et affirmation de la légitimité des voix africaines dans la production du savoir global.</w:t>
      </w:r>
    </w:p>
    <w:p w14:paraId="4A4FE935"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Ce travail plaide pour une relecture du féminisme africain comme pratique épistémologique, où les femmes africaines, par leurs expériences et leurs héritages, participent à la décolonisation concrète du champ scientifique.</w:t>
      </w:r>
    </w:p>
    <w:p w14:paraId="76B27A35" w14:textId="77777777" w:rsidR="007122EF" w:rsidRPr="007122EF" w:rsidRDefault="007122EF" w:rsidP="007122EF">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3. </w:t>
      </w:r>
      <w:r w:rsidRPr="007122EF">
        <w:rPr>
          <w:rFonts w:ascii="Times New Roman" w:hAnsi="Times New Roman" w:cs="Times New Roman"/>
          <w:b/>
          <w:sz w:val="24"/>
          <w:szCs w:val="24"/>
        </w:rPr>
        <w:t>LUTTE CONTRE L’ULCERE DE BURULI ET INTERACTIONS ENTRE LE CIRES, LES PATIENTS ET LES TRADIPRATICIENS À AKONOLINGA (CAMEROUN) : COOPÉRATION OU EXPLOITATION ?</w:t>
      </w:r>
    </w:p>
    <w:p w14:paraId="380728EF" w14:textId="77777777" w:rsidR="007122EF" w:rsidRPr="007122EF" w:rsidRDefault="007122EF" w:rsidP="007122EF">
      <w:pPr>
        <w:spacing w:before="120" w:after="120" w:line="360" w:lineRule="auto"/>
        <w:jc w:val="both"/>
        <w:rPr>
          <w:rFonts w:ascii="Times New Roman" w:hAnsi="Times New Roman" w:cs="Times New Roman"/>
          <w:sz w:val="24"/>
          <w:szCs w:val="24"/>
        </w:rPr>
      </w:pPr>
      <w:r w:rsidRPr="007122EF">
        <w:rPr>
          <w:rFonts w:ascii="Times New Roman" w:hAnsi="Times New Roman" w:cs="Times New Roman"/>
          <w:sz w:val="24"/>
          <w:szCs w:val="24"/>
        </w:rPr>
        <w:t>Georges MBANG NSANGOU, DOCTORANT EN SOCIOLOGIE DE LA SANTE, Université de Yaoundé I, Cameroun</w:t>
      </w:r>
      <w:r>
        <w:rPr>
          <w:rFonts w:ascii="Times New Roman" w:hAnsi="Times New Roman" w:cs="Times New Roman"/>
          <w:b/>
          <w:sz w:val="24"/>
          <w:szCs w:val="24"/>
        </w:rPr>
        <w:t>,</w:t>
      </w:r>
      <w:r w:rsidRPr="007122EF">
        <w:rPr>
          <w:rFonts w:ascii="Times New Roman" w:hAnsi="Times New Roman" w:cs="Times New Roman"/>
          <w:b/>
          <w:sz w:val="24"/>
          <w:szCs w:val="24"/>
        </w:rPr>
        <w:t xml:space="preserve"> </w:t>
      </w:r>
      <w:hyperlink r:id="rId30" w:history="1">
        <w:r w:rsidRPr="007122EF">
          <w:rPr>
            <w:rStyle w:val="Lienhypertexte"/>
            <w:rFonts w:ascii="Times New Roman" w:hAnsi="Times New Roman" w:cs="Times New Roman"/>
            <w:b/>
            <w:sz w:val="24"/>
            <w:szCs w:val="24"/>
          </w:rPr>
          <w:t>nsangougeorges@ymail.com</w:t>
        </w:r>
      </w:hyperlink>
      <w:r w:rsidRPr="007122EF">
        <w:rPr>
          <w:rFonts w:ascii="Times New Roman" w:hAnsi="Times New Roman" w:cs="Times New Roman"/>
          <w:b/>
          <w:sz w:val="24"/>
          <w:szCs w:val="24"/>
        </w:rPr>
        <w:t xml:space="preserve"> </w:t>
      </w:r>
    </w:p>
    <w:p w14:paraId="05BA1F09" w14:textId="77777777" w:rsidR="007122EF" w:rsidRPr="007122EF" w:rsidRDefault="007122EF" w:rsidP="007122EF">
      <w:pPr>
        <w:spacing w:before="120" w:after="120" w:line="360" w:lineRule="auto"/>
        <w:jc w:val="both"/>
        <w:rPr>
          <w:rFonts w:ascii="Times New Roman" w:hAnsi="Times New Roman" w:cs="Times New Roman"/>
          <w:sz w:val="24"/>
          <w:szCs w:val="24"/>
        </w:rPr>
      </w:pPr>
      <w:r w:rsidRPr="007122EF">
        <w:rPr>
          <w:rFonts w:ascii="Times New Roman" w:hAnsi="Times New Roman" w:cs="Times New Roman"/>
          <w:sz w:val="24"/>
          <w:szCs w:val="24"/>
        </w:rPr>
        <w:t>La décision d’esquisser les lignes directrices des interactions entre les patients, les tradipraticiens et les acteurs du Centre International de Recherches d’Enseignements et de Soins (CIRES) répond au désire d’approfondir les recherches sur les pratiques susceptibles de compromettre les efforts de lutte contre l’Ulcère de Buruli au Cameroun en général et particulièrement à Akonolinga. À travers l’étude menée par le CIRES sur les « représentations anthropologiques et l’analyse pharmacologique des plantes traditionnelles utilisées dans le traitement des plaies chroniques dont l’ulcère de Buruli à Akonolinga, centre Cameroun », l’objectif de ce travail vise à analyser comment les stratégies mobilisées par les différentes parties prenantes de ce projet ont débouché sur une crise de confiance. Pour atteindre cet objectif, l’hypothèse suivante a été formulée : le jeu trouble des acteurs du CIRES vis-à-vis des acteurs de la médecine traditionnelle favorise l’idée du passage d’une relation de coopération à celle d’une relation d’exploitation. À fin d’infirmer ou de confirmer cette hypothèse, une descente à Akonolinga, qui est notre terrain d’étude a été nécessaire pour la collecte des données relatives à ce travail de recherche. Fondée essentiellement sur les techniques qualitatives comme : l’observation, la recherche documentaire et les entretiens avec les différents acteurs (tradipraticiens et acteurs du CIRES), cette collecte de données s’est déroulée sur une période d’un mois, entre le 1</w:t>
      </w:r>
      <w:r w:rsidRPr="007122EF">
        <w:rPr>
          <w:rFonts w:ascii="Times New Roman" w:hAnsi="Times New Roman" w:cs="Times New Roman"/>
          <w:sz w:val="24"/>
          <w:szCs w:val="24"/>
          <w:vertAlign w:val="superscript"/>
        </w:rPr>
        <w:t>er</w:t>
      </w:r>
      <w:r w:rsidRPr="007122EF">
        <w:rPr>
          <w:rFonts w:ascii="Times New Roman" w:hAnsi="Times New Roman" w:cs="Times New Roman"/>
          <w:sz w:val="24"/>
          <w:szCs w:val="24"/>
        </w:rPr>
        <w:t xml:space="preserve"> et le 27 juillet 2018.  Pour analyser les données collectées, le recours fait à la grille d’analyse critique héritée de l’école de Frankfort a permis d’entrer en profondeur </w:t>
      </w:r>
      <w:r w:rsidRPr="007122EF">
        <w:rPr>
          <w:rFonts w:ascii="Times New Roman" w:hAnsi="Times New Roman" w:cs="Times New Roman"/>
          <w:sz w:val="24"/>
          <w:szCs w:val="24"/>
        </w:rPr>
        <w:lastRenderedPageBreak/>
        <w:t>dans la réalité sociale et pouvoir débusquer sa face cachée. Au terme de cette analyse, les résultats montrent que la marginalisation des acteurs de la tradimédecine et le non-respect des termes d’accords du départ par les responsables du CIRES, constituent des formes d’exploitations, qui sont de nature à compromettre les actions de lutte contre l’Ulcère de Buruli à Akonolinga. Conséquemment, les acteurs de la médecine traditionnelle ont développé des stratégies de résilience pour garder jalousement leurs secrets thérapeutiques plutôt que de continuer à collaborer avec les acteurs du CIRES, qui représentent selon eux la figure de l’impérialisme et de l’exploitation.</w:t>
      </w:r>
    </w:p>
    <w:p w14:paraId="50455750" w14:textId="77777777" w:rsidR="007122EF" w:rsidRPr="007122EF" w:rsidRDefault="007122EF" w:rsidP="007122EF">
      <w:pPr>
        <w:spacing w:before="120" w:after="120" w:line="360" w:lineRule="auto"/>
        <w:jc w:val="both"/>
        <w:rPr>
          <w:rFonts w:ascii="Times New Roman" w:hAnsi="Times New Roman" w:cs="Times New Roman"/>
          <w:b/>
          <w:bCs/>
          <w:iCs/>
          <w:sz w:val="24"/>
          <w:szCs w:val="24"/>
        </w:rPr>
      </w:pPr>
      <w:r w:rsidRPr="007122EF">
        <w:rPr>
          <w:rFonts w:ascii="Times New Roman" w:hAnsi="Times New Roman" w:cs="Times New Roman"/>
          <w:b/>
          <w:bCs/>
          <w:iCs/>
          <w:sz w:val="24"/>
          <w:szCs w:val="24"/>
        </w:rPr>
        <w:t>4. Extractivisme anthropologique : la fabrique des experts en Afrique de l’Ouest</w:t>
      </w:r>
    </w:p>
    <w:p w14:paraId="0F337700" w14:textId="77777777" w:rsidR="007122EF" w:rsidRPr="007122EF" w:rsidRDefault="007122EF" w:rsidP="007122EF">
      <w:pPr>
        <w:spacing w:before="120" w:after="120" w:line="360" w:lineRule="auto"/>
        <w:jc w:val="both"/>
        <w:rPr>
          <w:rFonts w:ascii="Times New Roman" w:hAnsi="Times New Roman" w:cs="Times New Roman"/>
          <w:sz w:val="24"/>
          <w:szCs w:val="24"/>
        </w:rPr>
      </w:pPr>
      <w:r w:rsidRPr="00CC55EE">
        <w:rPr>
          <w:rFonts w:ascii="Times New Roman" w:hAnsi="Times New Roman" w:cs="Times New Roman"/>
          <w:bCs/>
          <w:sz w:val="24"/>
          <w:szCs w:val="24"/>
        </w:rPr>
        <w:t>N’DJAMBARA Mahamondou</w:t>
      </w:r>
      <w:r w:rsidRPr="00CC55EE">
        <w:rPr>
          <w:rFonts w:ascii="Times New Roman" w:hAnsi="Times New Roman" w:cs="Times New Roman"/>
          <w:sz w:val="24"/>
          <w:szCs w:val="24"/>
        </w:rPr>
        <w:t xml:space="preserve">, et </w:t>
      </w:r>
      <w:r w:rsidRPr="00CC55EE">
        <w:rPr>
          <w:rFonts w:ascii="Times New Roman" w:hAnsi="Times New Roman" w:cs="Times New Roman"/>
          <w:bCs/>
          <w:sz w:val="24"/>
          <w:szCs w:val="24"/>
        </w:rPr>
        <w:t>BILABENA Salamatou</w:t>
      </w:r>
      <w:r w:rsidRPr="00CC55EE">
        <w:rPr>
          <w:rFonts w:ascii="Times New Roman" w:hAnsi="Times New Roman" w:cs="Times New Roman"/>
          <w:sz w:val="24"/>
          <w:szCs w:val="24"/>
        </w:rPr>
        <w:t>,</w:t>
      </w:r>
      <w:r>
        <w:rPr>
          <w:rFonts w:ascii="Times New Roman" w:hAnsi="Times New Roman" w:cs="Times New Roman"/>
          <w:sz w:val="24"/>
          <w:szCs w:val="24"/>
        </w:rPr>
        <w:t xml:space="preserve"> </w:t>
      </w:r>
      <w:r w:rsidRPr="007122EF">
        <w:rPr>
          <w:rFonts w:ascii="Times New Roman" w:hAnsi="Times New Roman" w:cs="Times New Roman"/>
          <w:sz w:val="24"/>
          <w:szCs w:val="24"/>
        </w:rPr>
        <w:t>Unité de Recherche en Anthropologie Appliquée et Fondamentale (URAAF)</w:t>
      </w:r>
      <w:r>
        <w:rPr>
          <w:rFonts w:ascii="Times New Roman" w:hAnsi="Times New Roman" w:cs="Times New Roman"/>
          <w:sz w:val="24"/>
          <w:szCs w:val="24"/>
        </w:rPr>
        <w:t xml:space="preserve">, </w:t>
      </w:r>
      <w:r w:rsidRPr="007122EF">
        <w:rPr>
          <w:rFonts w:ascii="Times New Roman" w:hAnsi="Times New Roman" w:cs="Times New Roman"/>
          <w:sz w:val="24"/>
          <w:szCs w:val="24"/>
        </w:rPr>
        <w:t>Faculté des Sciences de l’Homme et de la Société (FSHS), Université de Lomé, Lomé, Togo</w:t>
      </w:r>
      <w:r>
        <w:rPr>
          <w:rFonts w:ascii="Times New Roman" w:hAnsi="Times New Roman" w:cs="Times New Roman"/>
          <w:sz w:val="24"/>
          <w:szCs w:val="24"/>
        </w:rPr>
        <w:t>,</w:t>
      </w:r>
      <w:r w:rsidRPr="007122EF">
        <w:rPr>
          <w:rFonts w:ascii="Times New Roman" w:hAnsi="Times New Roman" w:cs="Times New Roman"/>
          <w:sz w:val="24"/>
          <w:szCs w:val="24"/>
        </w:rPr>
        <w:t xml:space="preserve"> </w:t>
      </w:r>
      <w:hyperlink r:id="rId31" w:history="1">
        <w:r w:rsidRPr="007122EF">
          <w:rPr>
            <w:rStyle w:val="Lienhypertexte"/>
            <w:rFonts w:ascii="Times New Roman" w:hAnsi="Times New Roman" w:cs="Times New Roman"/>
            <w:sz w:val="24"/>
            <w:szCs w:val="24"/>
          </w:rPr>
          <w:t>mndjambara@gmail.com</w:t>
        </w:r>
      </w:hyperlink>
      <w:r w:rsidRPr="007122EF">
        <w:rPr>
          <w:rFonts w:ascii="Times New Roman" w:hAnsi="Times New Roman" w:cs="Times New Roman"/>
          <w:sz w:val="24"/>
          <w:szCs w:val="24"/>
        </w:rPr>
        <w:t xml:space="preserve">  </w:t>
      </w:r>
    </w:p>
    <w:p w14:paraId="4468F3CC" w14:textId="77777777" w:rsidR="007122EF" w:rsidRPr="007122EF" w:rsidRDefault="007122EF" w:rsidP="007122EF">
      <w:pPr>
        <w:spacing w:before="120" w:after="120" w:line="360" w:lineRule="auto"/>
        <w:jc w:val="both"/>
        <w:rPr>
          <w:rFonts w:ascii="Times New Roman" w:hAnsi="Times New Roman" w:cs="Times New Roman"/>
          <w:sz w:val="24"/>
          <w:szCs w:val="24"/>
        </w:rPr>
      </w:pPr>
      <w:r w:rsidRPr="007122EF">
        <w:rPr>
          <w:rFonts w:ascii="Times New Roman" w:hAnsi="Times New Roman" w:cs="Times New Roman"/>
          <w:sz w:val="24"/>
          <w:szCs w:val="24"/>
        </w:rPr>
        <w:t>Cette communication s’inscrit dans les questionnements relatifs aux économies morales et politiques de l’expertise en Afrique de l’Ouest, en analysant la manière dont des chercheurs s’approprient des savoirs situés pour se constituer en « experts » légitimes dans l’espace académique et institutionnel ouest-africain. L’exposé montrera la manière dont des connaissances produites par les praticiens locaux qui sont pourtant détenteurs de savoirs environnementaux, thérapeutiques, religieux, culturels ou socio-politiques, sont captées, reformulées et réinscrites dans des régimes de vérité valorisés par les universités, les ONG et les organisations internationales. Ce processus confère une certaine autorité épistémique aux chercheurs tout en marginalisant les détenteurs originels, dont l’expertise est souvent reclassée au rang de savoirs traditionnels ou ordinaires.</w:t>
      </w:r>
    </w:p>
    <w:p w14:paraId="095DA6D0" w14:textId="77777777" w:rsidR="007122EF" w:rsidRPr="007122EF" w:rsidRDefault="007122EF" w:rsidP="007122EF">
      <w:pPr>
        <w:spacing w:before="120" w:after="120" w:line="360" w:lineRule="auto"/>
        <w:jc w:val="both"/>
        <w:rPr>
          <w:rFonts w:ascii="Times New Roman" w:hAnsi="Times New Roman" w:cs="Times New Roman"/>
          <w:sz w:val="24"/>
          <w:szCs w:val="24"/>
        </w:rPr>
      </w:pPr>
      <w:r w:rsidRPr="007122EF">
        <w:rPr>
          <w:rFonts w:ascii="Times New Roman" w:hAnsi="Times New Roman" w:cs="Times New Roman"/>
          <w:sz w:val="24"/>
          <w:szCs w:val="24"/>
        </w:rPr>
        <w:t>En éclairant ces dynamiques, la communication analyse les tensions entre expertises bureaucratiques, savoirs professionnels et savoirs profanes dans le champ anthropologique, ainsi que leurs effets sur les rapports enquêteurs-enquêtés. Elle propose enfin un modèle alternatif fondé sur la co-production des connaissances, la reconnaissance institutionnelle des experts locaux et la redistribution équitable de la valeur produite par la recherche, afin de dépasser les logiques purement extractivistes.</w:t>
      </w:r>
    </w:p>
    <w:p w14:paraId="68D53AE6" w14:textId="77777777" w:rsidR="007122EF" w:rsidRPr="007122EF" w:rsidRDefault="007122EF" w:rsidP="007122EF">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5. </w:t>
      </w:r>
      <w:r w:rsidRPr="007122EF">
        <w:rPr>
          <w:rFonts w:ascii="Times New Roman" w:hAnsi="Times New Roman" w:cs="Times New Roman"/>
          <w:b/>
          <w:bCs/>
          <w:sz w:val="24"/>
          <w:szCs w:val="24"/>
        </w:rPr>
        <w:t>Entre extraction, transformation et légitimation : tensions extractivistes dans une enquête multisituée sur l’infertilité féminine au Cameroun</w:t>
      </w:r>
    </w:p>
    <w:p w14:paraId="57417261" w14:textId="77777777" w:rsidR="007122EF" w:rsidRPr="007122EF" w:rsidRDefault="007122EF" w:rsidP="007122EF">
      <w:pPr>
        <w:spacing w:before="120" w:after="120" w:line="360" w:lineRule="auto"/>
        <w:jc w:val="both"/>
        <w:rPr>
          <w:rFonts w:ascii="Times New Roman" w:hAnsi="Times New Roman" w:cs="Times New Roman"/>
          <w:bCs/>
          <w:sz w:val="24"/>
          <w:szCs w:val="24"/>
        </w:rPr>
      </w:pPr>
      <w:r w:rsidRPr="007122EF">
        <w:rPr>
          <w:rFonts w:ascii="Times New Roman" w:hAnsi="Times New Roman" w:cs="Times New Roman"/>
          <w:bCs/>
          <w:sz w:val="24"/>
          <w:szCs w:val="24"/>
        </w:rPr>
        <w:t xml:space="preserve">Gishleine Oukouomi, Université d’Ottawa, Chargée de cours, </w:t>
      </w:r>
      <w:hyperlink r:id="rId32" w:history="1">
        <w:r w:rsidRPr="007122EF">
          <w:rPr>
            <w:rStyle w:val="Lienhypertexte"/>
            <w:rFonts w:ascii="Times New Roman" w:hAnsi="Times New Roman" w:cs="Times New Roman"/>
            <w:bCs/>
            <w:sz w:val="24"/>
            <w:szCs w:val="24"/>
          </w:rPr>
          <w:t>goukouomi@gmail.com</w:t>
        </w:r>
      </w:hyperlink>
      <w:r w:rsidRPr="007122EF">
        <w:rPr>
          <w:rFonts w:ascii="Times New Roman" w:hAnsi="Times New Roman" w:cs="Times New Roman"/>
          <w:bCs/>
          <w:sz w:val="24"/>
          <w:szCs w:val="24"/>
        </w:rPr>
        <w:t xml:space="preserve"> </w:t>
      </w:r>
    </w:p>
    <w:p w14:paraId="04CDD181" w14:textId="77777777" w:rsidR="007122EF" w:rsidRPr="007122EF" w:rsidRDefault="007122EF" w:rsidP="007122EF">
      <w:pPr>
        <w:spacing w:before="120" w:after="120" w:line="360" w:lineRule="auto"/>
        <w:jc w:val="both"/>
        <w:rPr>
          <w:rFonts w:ascii="Times New Roman" w:hAnsi="Times New Roman" w:cs="Times New Roman"/>
          <w:sz w:val="24"/>
          <w:szCs w:val="24"/>
        </w:rPr>
      </w:pPr>
      <w:r w:rsidRPr="007122EF">
        <w:rPr>
          <w:rFonts w:ascii="Times New Roman" w:hAnsi="Times New Roman" w:cs="Times New Roman"/>
          <w:sz w:val="24"/>
          <w:szCs w:val="24"/>
        </w:rPr>
        <w:lastRenderedPageBreak/>
        <w:t>Cette communication propose une analyse critique des logiques d’extraction qui traversent le travail de terrain en contexte postcolonial, à partir d’une enquête multisituée sur l’expérience de l’infertilité féminine parmi des femmes camerounaises vivant au Cameroun. Dans un champ où les initiatives se veulent participatives et sensibles aux savoirs situés, la recherche elle-même se heurte à des contradictions, des résistances et des zones grises révélant la persistance de dynamiques extractivistes.</w:t>
      </w:r>
    </w:p>
    <w:p w14:paraId="66EAE24E" w14:textId="77777777" w:rsidR="007122EF" w:rsidRPr="007122EF" w:rsidRDefault="007122EF" w:rsidP="007122EF">
      <w:pPr>
        <w:spacing w:before="120" w:after="120" w:line="360" w:lineRule="auto"/>
        <w:jc w:val="both"/>
        <w:rPr>
          <w:rFonts w:ascii="Times New Roman" w:hAnsi="Times New Roman" w:cs="Times New Roman"/>
          <w:sz w:val="24"/>
          <w:szCs w:val="24"/>
        </w:rPr>
      </w:pPr>
      <w:r w:rsidRPr="007122EF">
        <w:rPr>
          <w:rFonts w:ascii="Times New Roman" w:hAnsi="Times New Roman" w:cs="Times New Roman"/>
          <w:sz w:val="24"/>
          <w:szCs w:val="24"/>
        </w:rPr>
        <w:t>Menant entretiens en ligne, observations Facebook et entretiens en présence, le terrain met en lumière les négociations constantes nécessaires pour accéder à des récits profondément intimes, marqués par la stigmatisation et la vulnérabilité. L’attente de compensations, la suspicion envers la chercheure, les désengagements soudains rappellent que la donnée n’est jamais neutre : elle est fragile, située et protégée. Ces résistances rendent visible la manière dont la demande de “données brutes” peut être perçue comme une forme de prédation symbolique.</w:t>
      </w:r>
    </w:p>
    <w:p w14:paraId="5BF8BD20" w14:textId="77777777" w:rsidR="007122EF" w:rsidRPr="007122EF" w:rsidRDefault="007122EF" w:rsidP="007122EF">
      <w:pPr>
        <w:spacing w:before="120" w:after="120" w:line="360" w:lineRule="auto"/>
        <w:jc w:val="both"/>
        <w:rPr>
          <w:rFonts w:ascii="Times New Roman" w:hAnsi="Times New Roman" w:cs="Times New Roman"/>
          <w:sz w:val="24"/>
          <w:szCs w:val="24"/>
        </w:rPr>
      </w:pPr>
      <w:r w:rsidRPr="007122EF">
        <w:rPr>
          <w:rFonts w:ascii="Times New Roman" w:hAnsi="Times New Roman" w:cs="Times New Roman"/>
          <w:sz w:val="24"/>
          <w:szCs w:val="24"/>
        </w:rPr>
        <w:t>À cette première extraction s’ajoute un second processus, rarement interrogé : la transformation des données. Comme les ressources naturelles exportées puis “raffinées” ailleurs, les récits collectés sont ensuite triés, épurés, codés, anonymisés et reformulés dans un langage académique conforme aux attentes des universités du Nord. Ce processus de “raffinage” épistémique - indispensable pour la publication et la légitimation - peut dénaturer l’épaisseur sociale, morale et émotionnelle des expériences recueillies, et reconduire des logiques coloniales de capture, de formatage et de valorisation des savoirs.</w:t>
      </w:r>
    </w:p>
    <w:p w14:paraId="707C58F4" w14:textId="77777777" w:rsidR="007122EF" w:rsidRPr="007122EF" w:rsidRDefault="007122EF" w:rsidP="007122EF">
      <w:pPr>
        <w:spacing w:before="120" w:after="120" w:line="360" w:lineRule="auto"/>
        <w:jc w:val="both"/>
        <w:rPr>
          <w:rFonts w:ascii="Times New Roman" w:hAnsi="Times New Roman" w:cs="Times New Roman"/>
          <w:sz w:val="24"/>
          <w:szCs w:val="24"/>
        </w:rPr>
      </w:pPr>
      <w:r w:rsidRPr="007122EF">
        <w:rPr>
          <w:rFonts w:ascii="Times New Roman" w:hAnsi="Times New Roman" w:cs="Times New Roman"/>
          <w:sz w:val="24"/>
          <w:szCs w:val="24"/>
        </w:rPr>
        <w:t>Au-delà des obstacles techniques et émotionnels, l’enjeu central réside dans la tension entre co-construction</w:t>
      </w:r>
      <w:r w:rsidRPr="007122EF">
        <w:rPr>
          <w:rFonts w:ascii="Times New Roman" w:hAnsi="Times New Roman" w:cs="Times New Roman"/>
          <w:b/>
          <w:bCs/>
          <w:sz w:val="24"/>
          <w:szCs w:val="24"/>
        </w:rPr>
        <w:t xml:space="preserve"> </w:t>
      </w:r>
      <w:r w:rsidRPr="007122EF">
        <w:rPr>
          <w:rFonts w:ascii="Times New Roman" w:hAnsi="Times New Roman" w:cs="Times New Roman"/>
          <w:sz w:val="24"/>
          <w:szCs w:val="24"/>
        </w:rPr>
        <w:t>et</w:t>
      </w:r>
      <w:r w:rsidRPr="007122EF">
        <w:rPr>
          <w:rFonts w:ascii="Times New Roman" w:hAnsi="Times New Roman" w:cs="Times New Roman"/>
          <w:b/>
          <w:bCs/>
          <w:sz w:val="24"/>
          <w:szCs w:val="24"/>
        </w:rPr>
        <w:t xml:space="preserve"> </w:t>
      </w:r>
      <w:r w:rsidRPr="007122EF">
        <w:rPr>
          <w:rFonts w:ascii="Times New Roman" w:hAnsi="Times New Roman" w:cs="Times New Roman"/>
          <w:sz w:val="24"/>
          <w:szCs w:val="24"/>
        </w:rPr>
        <w:t>extraction</w:t>
      </w:r>
      <w:r w:rsidRPr="007122EF">
        <w:rPr>
          <w:rFonts w:ascii="Times New Roman" w:hAnsi="Times New Roman" w:cs="Times New Roman"/>
          <w:b/>
          <w:bCs/>
          <w:sz w:val="24"/>
          <w:szCs w:val="24"/>
        </w:rPr>
        <w:t xml:space="preserve"> :</w:t>
      </w:r>
      <w:r w:rsidRPr="007122EF">
        <w:rPr>
          <w:rFonts w:ascii="Times New Roman" w:hAnsi="Times New Roman" w:cs="Times New Roman"/>
          <w:sz w:val="24"/>
          <w:szCs w:val="24"/>
        </w:rPr>
        <w:t xml:space="preserve"> comment produire un savoir sans capter, objectiver ou instrumentaliser des expériences intimes que les participantes protègent parfois de manière active ? La présence numérique accentue ces tensions : impossibilité d’interagir dans les groupes Facebook sans rompre l’éthique, volatilité des contenus, impossibilité d’en vérifier l’interprétation auprès des autrices des messages.</w:t>
      </w:r>
    </w:p>
    <w:p w14:paraId="6D6D6ACB" w14:textId="77777777" w:rsidR="00E77F24" w:rsidRDefault="007122EF" w:rsidP="00925C0C">
      <w:pPr>
        <w:spacing w:before="120" w:after="120" w:line="360" w:lineRule="auto"/>
        <w:jc w:val="both"/>
        <w:rPr>
          <w:rFonts w:ascii="Times New Roman" w:hAnsi="Times New Roman" w:cs="Times New Roman"/>
          <w:sz w:val="24"/>
          <w:szCs w:val="24"/>
        </w:rPr>
      </w:pPr>
      <w:r w:rsidRPr="007122EF">
        <w:rPr>
          <w:rFonts w:ascii="Times New Roman" w:hAnsi="Times New Roman" w:cs="Times New Roman"/>
          <w:sz w:val="24"/>
          <w:szCs w:val="24"/>
        </w:rPr>
        <w:t>En mobilisant les travaux critiques sur l’extractivisme (Gudynas 2021 ; Grosfoguel 2019) et les épistémologies féministes, cette communication analyse la recherche elle-même comme un espace d’ambivalences, où co-construction, précautions éthiques, transformation institutionnelle et risques de prédation se chevauchent.</w:t>
      </w:r>
    </w:p>
    <w:p w14:paraId="19A6EC27" w14:textId="77777777" w:rsidR="00D02288" w:rsidRPr="007122EF" w:rsidRDefault="007122EF" w:rsidP="00D02288">
      <w:pPr>
        <w:spacing w:before="120" w:after="120" w:line="360" w:lineRule="auto"/>
        <w:jc w:val="both"/>
        <w:rPr>
          <w:rFonts w:ascii="Times New Roman" w:hAnsi="Times New Roman" w:cs="Times New Roman"/>
          <w:sz w:val="24"/>
          <w:szCs w:val="24"/>
        </w:rPr>
      </w:pPr>
      <w:r w:rsidRPr="007122EF">
        <w:rPr>
          <w:rFonts w:ascii="Times New Roman" w:hAnsi="Times New Roman" w:cs="Times New Roman"/>
          <w:b/>
          <w:bCs/>
          <w:iCs/>
          <w:sz w:val="24"/>
          <w:szCs w:val="24"/>
        </w:rPr>
        <w:t xml:space="preserve">6. </w:t>
      </w:r>
      <w:r w:rsidR="00D02288" w:rsidRPr="007122EF">
        <w:rPr>
          <w:rFonts w:ascii="Times New Roman" w:hAnsi="Times New Roman" w:cs="Times New Roman"/>
          <w:b/>
          <w:bCs/>
          <w:iCs/>
          <w:sz w:val="24"/>
          <w:szCs w:val="24"/>
        </w:rPr>
        <w:t>Extractivisme épistémique et circulations transnationales d’élites savantes</w:t>
      </w:r>
    </w:p>
    <w:p w14:paraId="33BE5821" w14:textId="77777777" w:rsidR="00D02288" w:rsidRPr="00CD7D3C" w:rsidRDefault="00D02288" w:rsidP="00D02288">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Eric Essono Tsimi, Associate Professor, Department of French and Italian, Northwestern University</w:t>
      </w:r>
    </w:p>
    <w:p w14:paraId="2847BA2A" w14:textId="77777777" w:rsidR="00D02288" w:rsidRPr="00D02288" w:rsidRDefault="00D02288" w:rsidP="00D02288">
      <w:pPr>
        <w:spacing w:before="120" w:after="120" w:line="360" w:lineRule="auto"/>
        <w:jc w:val="both"/>
        <w:rPr>
          <w:rFonts w:ascii="Times New Roman" w:hAnsi="Times New Roman" w:cs="Times New Roman"/>
          <w:sz w:val="24"/>
          <w:szCs w:val="24"/>
        </w:rPr>
      </w:pPr>
      <w:r w:rsidRPr="00D02288">
        <w:rPr>
          <w:rFonts w:ascii="Times New Roman" w:hAnsi="Times New Roman" w:cs="Times New Roman"/>
          <w:sz w:val="24"/>
          <w:szCs w:val="24"/>
        </w:rPr>
        <w:lastRenderedPageBreak/>
        <w:t>Cette communication propose une analyse de l’extract</w:t>
      </w:r>
      <w:r>
        <w:rPr>
          <w:rFonts w:ascii="Times New Roman" w:hAnsi="Times New Roman" w:cs="Times New Roman"/>
          <w:sz w:val="24"/>
          <w:szCs w:val="24"/>
        </w:rPr>
        <w:t xml:space="preserve">ivisme épistémique à partir des </w:t>
      </w:r>
      <w:r w:rsidRPr="00D02288">
        <w:rPr>
          <w:rFonts w:ascii="Times New Roman" w:hAnsi="Times New Roman" w:cs="Times New Roman"/>
          <w:sz w:val="24"/>
          <w:szCs w:val="24"/>
        </w:rPr>
        <w:t>circulations transnationales d’élites académiques impliquées dans la production de savoirs sur l’Afrique, en particulier dans les sciences sociales et les études littéraires. Mobilisant la sociologie critique des sciences (analyse des champs académiques et des régimes d’autorité épistémique, étude de la division internationale du travail cognitif, des dispositifs de financement et d’évaluation, des pratiques de </w:t>
      </w:r>
      <w:r w:rsidRPr="00D02288">
        <w:rPr>
          <w:rFonts w:ascii="Times New Roman" w:hAnsi="Times New Roman" w:cs="Times New Roman"/>
          <w:i/>
          <w:iCs/>
          <w:sz w:val="24"/>
          <w:szCs w:val="24"/>
        </w:rPr>
        <w:t>helicopter research</w:t>
      </w:r>
      <w:r w:rsidRPr="00D02288">
        <w:rPr>
          <w:rFonts w:ascii="Times New Roman" w:hAnsi="Times New Roman" w:cs="Times New Roman"/>
          <w:sz w:val="24"/>
          <w:szCs w:val="24"/>
        </w:rPr>
        <w:t> et de centralisation de l’interprétation théorique au Nord) et l’histoire sociale des intellectuels (trajectoires, capitaux symboliques, formes d’adossement institutionnel et de reconnaissance), articulées aux théories de la colonialité du savoir et aux épistémologies du Sud, l’exposé examine comment des configurations institutionnelles de l’expertise savante reconduisent des hiérarchies centre/périphérie dans l’économie mondiale de la recherche. À partir d’un exemple symptomatique (la commission Macron sur l’Afrique (2023), envisagée comme dispositif de gouvernement des savoirs), il s’agira de montrer comment des collectifs d’experts majoritairement situés au Nord construisent l’Afrique comme espace-ressource empirique et symbolique, tout en marginalisant les lieux africains de théorisation et d’énonciation critique. L’analyse portera sur les mécanismes de sélection des expertises, de cadrage thématique et de circulation des productions (rapports, textes programmatiques, interventions publiques), afin de dégager les régimes de problématisation et de légitimation qui structurent ces entreprises et d’ouvrir la discussion sur les conditions d’un recentrage des institutions africaines de recherche comme sites producteurs de théorie.</w:t>
      </w:r>
    </w:p>
    <w:p w14:paraId="62BD9E5E" w14:textId="77777777" w:rsidR="00D02288" w:rsidRPr="00D02288" w:rsidRDefault="00D02288" w:rsidP="00D02288">
      <w:pPr>
        <w:spacing w:before="120" w:after="120" w:line="360" w:lineRule="auto"/>
        <w:jc w:val="both"/>
        <w:rPr>
          <w:rFonts w:ascii="Times New Roman" w:hAnsi="Times New Roman" w:cs="Times New Roman"/>
          <w:sz w:val="24"/>
          <w:szCs w:val="24"/>
        </w:rPr>
      </w:pPr>
    </w:p>
    <w:p w14:paraId="1F71766F" w14:textId="77777777" w:rsidR="00D02288" w:rsidRPr="00D02288" w:rsidRDefault="00D02288" w:rsidP="00D02288">
      <w:pPr>
        <w:spacing w:before="120" w:after="120" w:line="360" w:lineRule="auto"/>
        <w:jc w:val="both"/>
        <w:rPr>
          <w:rFonts w:ascii="Times New Roman" w:hAnsi="Times New Roman" w:cs="Times New Roman"/>
          <w:sz w:val="24"/>
          <w:szCs w:val="24"/>
        </w:rPr>
      </w:pPr>
    </w:p>
    <w:p w14:paraId="5ED94495" w14:textId="77777777" w:rsidR="00D02288" w:rsidRDefault="00D02288" w:rsidP="00925C0C">
      <w:pPr>
        <w:spacing w:before="120" w:after="120" w:line="360" w:lineRule="auto"/>
        <w:jc w:val="both"/>
        <w:rPr>
          <w:rFonts w:ascii="Times New Roman" w:hAnsi="Times New Roman" w:cs="Times New Roman"/>
          <w:sz w:val="24"/>
          <w:szCs w:val="24"/>
        </w:rPr>
      </w:pPr>
    </w:p>
    <w:p w14:paraId="5028F42D" w14:textId="77777777" w:rsidR="00941541" w:rsidRPr="00A956F6" w:rsidRDefault="00941541" w:rsidP="00941541">
      <w:pPr>
        <w:spacing w:before="120" w:after="120" w:line="360" w:lineRule="auto"/>
        <w:jc w:val="both"/>
        <w:rPr>
          <w:rFonts w:ascii="Times New Roman" w:hAnsi="Times New Roman" w:cs="Times New Roman"/>
          <w:b/>
          <w:sz w:val="24"/>
          <w:szCs w:val="24"/>
        </w:rPr>
      </w:pPr>
      <w:r w:rsidRPr="00A956F6">
        <w:rPr>
          <w:rFonts w:ascii="Times New Roman" w:hAnsi="Times New Roman" w:cs="Times New Roman"/>
          <w:b/>
          <w:bCs/>
          <w:sz w:val="24"/>
          <w:szCs w:val="24"/>
          <w:highlight w:val="yellow"/>
        </w:rPr>
        <w:t xml:space="preserve">Panel 7 : </w:t>
      </w:r>
      <w:r w:rsidRPr="00A956F6">
        <w:rPr>
          <w:rFonts w:ascii="Times New Roman" w:hAnsi="Times New Roman" w:cs="Times New Roman"/>
          <w:b/>
          <w:sz w:val="24"/>
          <w:szCs w:val="24"/>
          <w:highlight w:val="yellow"/>
        </w:rPr>
        <w:t>Genre, Exploitation Minière Artisanale et à Petite Échelle (EMAPE) et Insécurité</w:t>
      </w:r>
      <w:r w:rsidR="00A956F6" w:rsidRPr="00A956F6">
        <w:rPr>
          <w:rFonts w:ascii="Times New Roman" w:hAnsi="Times New Roman" w:cs="Times New Roman"/>
          <w:b/>
          <w:sz w:val="24"/>
          <w:szCs w:val="24"/>
          <w:highlight w:val="yellow"/>
        </w:rPr>
        <w:t xml:space="preserve"> </w:t>
      </w:r>
      <w:r w:rsidRPr="00A956F6">
        <w:rPr>
          <w:rFonts w:ascii="Times New Roman" w:hAnsi="Times New Roman" w:cs="Times New Roman"/>
          <w:b/>
          <w:sz w:val="24"/>
          <w:szCs w:val="24"/>
          <w:highlight w:val="yellow"/>
        </w:rPr>
        <w:t>sous le Prisme de l’Extractivisme</w:t>
      </w:r>
    </w:p>
    <w:p w14:paraId="4E2C3957" w14:textId="77777777" w:rsidR="00941541" w:rsidRPr="00941541" w:rsidRDefault="00941541" w:rsidP="00941541">
      <w:pPr>
        <w:spacing w:before="120" w:after="120" w:line="360" w:lineRule="auto"/>
        <w:jc w:val="both"/>
        <w:rPr>
          <w:rFonts w:ascii="Times New Roman" w:hAnsi="Times New Roman" w:cs="Times New Roman"/>
          <w:sz w:val="24"/>
          <w:szCs w:val="24"/>
        </w:rPr>
      </w:pPr>
      <w:r w:rsidRPr="00941541">
        <w:rPr>
          <w:rFonts w:ascii="Times New Roman" w:hAnsi="Times New Roman" w:cs="Times New Roman"/>
          <w:b/>
          <w:bCs/>
          <w:sz w:val="24"/>
          <w:szCs w:val="24"/>
        </w:rPr>
        <w:t xml:space="preserve">Responsables : </w:t>
      </w:r>
      <w:r w:rsidRPr="00941541">
        <w:rPr>
          <w:rFonts w:ascii="Times New Roman" w:hAnsi="Times New Roman" w:cs="Times New Roman"/>
          <w:sz w:val="24"/>
          <w:szCs w:val="24"/>
        </w:rPr>
        <w:t>Alizèta OUEDRAOGO (lisaouedd@yahoo.fr, Attachée de recherche,</w:t>
      </w:r>
      <w:r w:rsidR="00A956F6">
        <w:rPr>
          <w:rFonts w:ascii="Times New Roman" w:hAnsi="Times New Roman" w:cs="Times New Roman"/>
          <w:sz w:val="24"/>
          <w:szCs w:val="24"/>
        </w:rPr>
        <w:t xml:space="preserve"> </w:t>
      </w:r>
      <w:r w:rsidRPr="00941541">
        <w:rPr>
          <w:rFonts w:ascii="Times New Roman" w:hAnsi="Times New Roman" w:cs="Times New Roman"/>
          <w:sz w:val="24"/>
          <w:szCs w:val="24"/>
        </w:rPr>
        <w:t>Sociologie et Anthropol</w:t>
      </w:r>
      <w:r w:rsidR="00A956F6">
        <w:rPr>
          <w:rFonts w:ascii="Times New Roman" w:hAnsi="Times New Roman" w:cs="Times New Roman"/>
          <w:sz w:val="24"/>
          <w:szCs w:val="24"/>
        </w:rPr>
        <w:t>ogie, CNRST/IRSS, Burkina Faso) ;</w:t>
      </w:r>
      <w:r w:rsidRPr="00941541">
        <w:rPr>
          <w:rFonts w:ascii="Times New Roman" w:hAnsi="Times New Roman" w:cs="Times New Roman"/>
          <w:sz w:val="24"/>
          <w:szCs w:val="24"/>
        </w:rPr>
        <w:t xml:space="preserve"> Muriel CÔTE</w:t>
      </w:r>
      <w:r w:rsidR="00A956F6">
        <w:rPr>
          <w:rFonts w:ascii="Times New Roman" w:hAnsi="Times New Roman" w:cs="Times New Roman"/>
          <w:sz w:val="24"/>
          <w:szCs w:val="24"/>
        </w:rPr>
        <w:t xml:space="preserve"> </w:t>
      </w:r>
      <w:r w:rsidRPr="00941541">
        <w:rPr>
          <w:rFonts w:ascii="Times New Roman" w:hAnsi="Times New Roman" w:cs="Times New Roman"/>
          <w:sz w:val="24"/>
          <w:szCs w:val="24"/>
        </w:rPr>
        <w:t>(muriel.cote@keg.lu.se, Université de Lund, Suède) et Ludovic Ouhonyiuoué KIBORA</w:t>
      </w:r>
      <w:r w:rsidR="00A956F6">
        <w:rPr>
          <w:rFonts w:ascii="Times New Roman" w:hAnsi="Times New Roman" w:cs="Times New Roman"/>
          <w:sz w:val="24"/>
          <w:szCs w:val="24"/>
        </w:rPr>
        <w:t xml:space="preserve"> </w:t>
      </w:r>
      <w:r w:rsidRPr="00941541">
        <w:rPr>
          <w:rFonts w:ascii="Times New Roman" w:hAnsi="Times New Roman" w:cs="Times New Roman"/>
          <w:sz w:val="24"/>
          <w:szCs w:val="24"/>
        </w:rPr>
        <w:t>(kludovic@yahoo.fr, CNRST/INSS, Burkina Faso).</w:t>
      </w:r>
    </w:p>
    <w:p w14:paraId="11A09407" w14:textId="77777777" w:rsidR="00941541" w:rsidRPr="00941541" w:rsidRDefault="00941541" w:rsidP="00941541">
      <w:pPr>
        <w:spacing w:before="120" w:after="120" w:line="360" w:lineRule="auto"/>
        <w:jc w:val="both"/>
        <w:rPr>
          <w:rFonts w:ascii="Times New Roman" w:hAnsi="Times New Roman" w:cs="Times New Roman"/>
          <w:b/>
          <w:sz w:val="24"/>
          <w:szCs w:val="24"/>
        </w:rPr>
      </w:pPr>
      <w:r>
        <w:rPr>
          <w:rFonts w:ascii="Times New Roman" w:hAnsi="Times New Roman" w:cs="Times New Roman"/>
          <w:b/>
          <w:bCs/>
          <w:sz w:val="24"/>
          <w:szCs w:val="24"/>
        </w:rPr>
        <w:t>1.</w:t>
      </w:r>
      <w:r w:rsidRPr="00941541">
        <w:rPr>
          <w:rFonts w:ascii="Times New Roman" w:hAnsi="Times New Roman" w:cs="Times New Roman"/>
          <w:b/>
          <w:bCs/>
          <w:sz w:val="24"/>
          <w:szCs w:val="24"/>
        </w:rPr>
        <w:t xml:space="preserve"> </w:t>
      </w:r>
      <w:r w:rsidRPr="00941541">
        <w:rPr>
          <w:rFonts w:ascii="Times New Roman" w:hAnsi="Times New Roman" w:cs="Times New Roman"/>
          <w:b/>
          <w:sz w:val="24"/>
          <w:szCs w:val="24"/>
        </w:rPr>
        <w:t>Femmes, ruines et extractivisme : reconfigurations du genre et de l’EMAPE dans le bassin minier de Mibladen (Maroc)</w:t>
      </w:r>
    </w:p>
    <w:p w14:paraId="585B86B7" w14:textId="77777777" w:rsidR="00941541" w:rsidRPr="00941541" w:rsidRDefault="00941541" w:rsidP="00941541">
      <w:pPr>
        <w:spacing w:before="120" w:after="120" w:line="360" w:lineRule="auto"/>
        <w:jc w:val="both"/>
        <w:rPr>
          <w:rFonts w:ascii="Times New Roman" w:hAnsi="Times New Roman" w:cs="Times New Roman"/>
          <w:sz w:val="24"/>
          <w:szCs w:val="24"/>
        </w:rPr>
      </w:pPr>
      <w:r w:rsidRPr="00941541">
        <w:rPr>
          <w:rFonts w:ascii="Times New Roman" w:hAnsi="Times New Roman" w:cs="Times New Roman"/>
          <w:sz w:val="24"/>
          <w:szCs w:val="24"/>
        </w:rPr>
        <w:lastRenderedPageBreak/>
        <w:t>Oumaïma</w:t>
      </w:r>
      <w:r>
        <w:rPr>
          <w:rFonts w:ascii="Times New Roman" w:hAnsi="Times New Roman" w:cs="Times New Roman"/>
          <w:sz w:val="24"/>
          <w:szCs w:val="24"/>
        </w:rPr>
        <w:t xml:space="preserve">, </w:t>
      </w:r>
      <w:r w:rsidRPr="00941541">
        <w:rPr>
          <w:rFonts w:ascii="Times New Roman" w:hAnsi="Times New Roman" w:cs="Times New Roman"/>
          <w:sz w:val="24"/>
          <w:szCs w:val="24"/>
        </w:rPr>
        <w:t>JMAD</w:t>
      </w:r>
      <w:r>
        <w:rPr>
          <w:rFonts w:ascii="Times New Roman" w:hAnsi="Times New Roman" w:cs="Times New Roman"/>
          <w:sz w:val="24"/>
          <w:szCs w:val="24"/>
        </w:rPr>
        <w:t xml:space="preserve">, </w:t>
      </w:r>
      <w:r w:rsidRPr="00941541">
        <w:rPr>
          <w:rFonts w:ascii="Times New Roman" w:hAnsi="Times New Roman" w:cs="Times New Roman"/>
          <w:sz w:val="24"/>
          <w:szCs w:val="24"/>
        </w:rPr>
        <w:t>Laboratoire de recherche sur les Différenciations</w:t>
      </w:r>
      <w:r>
        <w:rPr>
          <w:rFonts w:ascii="Times New Roman" w:hAnsi="Times New Roman" w:cs="Times New Roman"/>
          <w:sz w:val="24"/>
          <w:szCs w:val="24"/>
        </w:rPr>
        <w:t xml:space="preserve"> </w:t>
      </w:r>
      <w:r w:rsidRPr="00941541">
        <w:rPr>
          <w:rFonts w:ascii="Times New Roman" w:hAnsi="Times New Roman" w:cs="Times New Roman"/>
          <w:sz w:val="24"/>
          <w:szCs w:val="24"/>
        </w:rPr>
        <w:t>Socio-anthropologiques et les Identités Sociales</w:t>
      </w:r>
      <w:r>
        <w:rPr>
          <w:rFonts w:ascii="Times New Roman" w:hAnsi="Times New Roman" w:cs="Times New Roman"/>
          <w:sz w:val="24"/>
          <w:szCs w:val="24"/>
        </w:rPr>
        <w:t xml:space="preserve"> </w:t>
      </w:r>
      <w:r w:rsidRPr="00941541">
        <w:rPr>
          <w:rFonts w:ascii="Times New Roman" w:hAnsi="Times New Roman" w:cs="Times New Roman"/>
          <w:sz w:val="24"/>
          <w:szCs w:val="24"/>
        </w:rPr>
        <w:t>(LADSIS) - Université Hassan II Casablanca Maroc</w:t>
      </w:r>
      <w:r>
        <w:rPr>
          <w:rFonts w:ascii="Times New Roman" w:hAnsi="Times New Roman" w:cs="Times New Roman"/>
          <w:sz w:val="24"/>
          <w:szCs w:val="24"/>
        </w:rPr>
        <w:t xml:space="preserve">, </w:t>
      </w:r>
      <w:hyperlink r:id="rId33" w:history="1">
        <w:r w:rsidRPr="000B7506">
          <w:rPr>
            <w:rStyle w:val="Lienhypertexte"/>
            <w:rFonts w:ascii="Times New Roman" w:hAnsi="Times New Roman" w:cs="Times New Roman"/>
            <w:sz w:val="24"/>
            <w:szCs w:val="24"/>
          </w:rPr>
          <w:t>Oumaima.j@gmail.com</w:t>
        </w:r>
      </w:hyperlink>
      <w:r>
        <w:rPr>
          <w:rFonts w:ascii="Times New Roman" w:hAnsi="Times New Roman" w:cs="Times New Roman"/>
          <w:sz w:val="24"/>
          <w:szCs w:val="24"/>
        </w:rPr>
        <w:t xml:space="preserve"> </w:t>
      </w:r>
    </w:p>
    <w:p w14:paraId="4A4C00D5" w14:textId="77777777" w:rsidR="00941541" w:rsidRPr="00941541" w:rsidRDefault="00941541" w:rsidP="00941541">
      <w:pPr>
        <w:spacing w:before="120" w:after="120" w:line="360" w:lineRule="auto"/>
        <w:jc w:val="both"/>
        <w:rPr>
          <w:rFonts w:ascii="Times New Roman" w:hAnsi="Times New Roman" w:cs="Times New Roman"/>
          <w:sz w:val="24"/>
          <w:szCs w:val="24"/>
        </w:rPr>
      </w:pPr>
      <w:r w:rsidRPr="00941541">
        <w:rPr>
          <w:rFonts w:ascii="Times New Roman" w:hAnsi="Times New Roman" w:cs="Times New Roman"/>
          <w:sz w:val="24"/>
          <w:szCs w:val="24"/>
        </w:rPr>
        <w:t>Cette communication s’appuie sur une ethnographie multi-située menée entre 2020 et 2022</w:t>
      </w:r>
      <w:r>
        <w:rPr>
          <w:rFonts w:ascii="Times New Roman" w:hAnsi="Times New Roman" w:cs="Times New Roman"/>
          <w:sz w:val="24"/>
          <w:szCs w:val="24"/>
        </w:rPr>
        <w:t xml:space="preserve"> </w:t>
      </w:r>
      <w:r w:rsidRPr="00941541">
        <w:rPr>
          <w:rFonts w:ascii="Times New Roman" w:hAnsi="Times New Roman" w:cs="Times New Roman"/>
          <w:sz w:val="24"/>
          <w:szCs w:val="24"/>
        </w:rPr>
        <w:t>dans le bassin minier de Mibladen, à la jonction du Haut et du Moyen Atlas (Maroc). Elle</w:t>
      </w:r>
      <w:r>
        <w:rPr>
          <w:rFonts w:ascii="Times New Roman" w:hAnsi="Times New Roman" w:cs="Times New Roman"/>
          <w:sz w:val="24"/>
          <w:szCs w:val="24"/>
        </w:rPr>
        <w:t xml:space="preserve"> </w:t>
      </w:r>
      <w:r w:rsidRPr="00941541">
        <w:rPr>
          <w:rFonts w:ascii="Times New Roman" w:hAnsi="Times New Roman" w:cs="Times New Roman"/>
          <w:sz w:val="24"/>
          <w:szCs w:val="24"/>
        </w:rPr>
        <w:t>analyse la manière dont l’Exploitation Minière Artisanale et à Petite Échelle (EMAPE)</w:t>
      </w:r>
      <w:r>
        <w:rPr>
          <w:rFonts w:ascii="Times New Roman" w:hAnsi="Times New Roman" w:cs="Times New Roman"/>
          <w:sz w:val="24"/>
          <w:szCs w:val="24"/>
        </w:rPr>
        <w:t xml:space="preserve"> </w:t>
      </w:r>
      <w:r w:rsidRPr="00941541">
        <w:rPr>
          <w:rFonts w:ascii="Times New Roman" w:hAnsi="Times New Roman" w:cs="Times New Roman"/>
          <w:sz w:val="24"/>
          <w:szCs w:val="24"/>
        </w:rPr>
        <w:t>reconfigure les rapports de genre, de pouvoir et d’insécurité dans un espace reconfiguré par la</w:t>
      </w:r>
      <w:r>
        <w:rPr>
          <w:rFonts w:ascii="Times New Roman" w:hAnsi="Times New Roman" w:cs="Times New Roman"/>
          <w:sz w:val="24"/>
          <w:szCs w:val="24"/>
        </w:rPr>
        <w:t xml:space="preserve"> </w:t>
      </w:r>
      <w:r w:rsidRPr="00941541">
        <w:rPr>
          <w:rFonts w:ascii="Times New Roman" w:hAnsi="Times New Roman" w:cs="Times New Roman"/>
          <w:sz w:val="24"/>
          <w:szCs w:val="24"/>
        </w:rPr>
        <w:t>fermeture de la mine industrielle. Alors que l’historiographie minière marocaine a longtemps</w:t>
      </w:r>
      <w:r>
        <w:rPr>
          <w:rFonts w:ascii="Times New Roman" w:hAnsi="Times New Roman" w:cs="Times New Roman"/>
          <w:sz w:val="24"/>
          <w:szCs w:val="24"/>
        </w:rPr>
        <w:t xml:space="preserve"> </w:t>
      </w:r>
      <w:r w:rsidRPr="00941541">
        <w:rPr>
          <w:rFonts w:ascii="Times New Roman" w:hAnsi="Times New Roman" w:cs="Times New Roman"/>
          <w:sz w:val="24"/>
          <w:szCs w:val="24"/>
        </w:rPr>
        <w:t>invisibilisé les femmes, l’enquête montre qu’elles occupent des positions centrales dans les</w:t>
      </w:r>
      <w:r>
        <w:rPr>
          <w:rFonts w:ascii="Times New Roman" w:hAnsi="Times New Roman" w:cs="Times New Roman"/>
          <w:sz w:val="24"/>
          <w:szCs w:val="24"/>
        </w:rPr>
        <w:t xml:space="preserve"> </w:t>
      </w:r>
      <w:r w:rsidRPr="00941541">
        <w:rPr>
          <w:rFonts w:ascii="Times New Roman" w:hAnsi="Times New Roman" w:cs="Times New Roman"/>
          <w:sz w:val="24"/>
          <w:szCs w:val="24"/>
        </w:rPr>
        <w:t>dynamiques extractives, malgré un cadre légal et symbolique qui continue de les assigner à la</w:t>
      </w:r>
      <w:r>
        <w:rPr>
          <w:rFonts w:ascii="Times New Roman" w:hAnsi="Times New Roman" w:cs="Times New Roman"/>
          <w:sz w:val="24"/>
          <w:szCs w:val="24"/>
        </w:rPr>
        <w:t xml:space="preserve"> </w:t>
      </w:r>
      <w:r w:rsidRPr="00941541">
        <w:rPr>
          <w:rFonts w:ascii="Times New Roman" w:hAnsi="Times New Roman" w:cs="Times New Roman"/>
          <w:sz w:val="24"/>
          <w:szCs w:val="24"/>
        </w:rPr>
        <w:t>périphérie du travail minier.</w:t>
      </w:r>
    </w:p>
    <w:p w14:paraId="60C8C9DD" w14:textId="77777777" w:rsidR="00941541" w:rsidRPr="00941541" w:rsidRDefault="00941541" w:rsidP="00941541">
      <w:pPr>
        <w:spacing w:before="120" w:after="120" w:line="360" w:lineRule="auto"/>
        <w:jc w:val="both"/>
        <w:rPr>
          <w:rFonts w:ascii="Times New Roman" w:hAnsi="Times New Roman" w:cs="Times New Roman"/>
          <w:sz w:val="24"/>
          <w:szCs w:val="24"/>
        </w:rPr>
      </w:pPr>
      <w:r w:rsidRPr="00941541">
        <w:rPr>
          <w:rFonts w:ascii="Times New Roman" w:hAnsi="Times New Roman" w:cs="Times New Roman"/>
          <w:sz w:val="24"/>
          <w:szCs w:val="24"/>
        </w:rPr>
        <w:t>L’étude repose sur une approche intersectionnelle combinant observation participante, analyse</w:t>
      </w:r>
      <w:r>
        <w:rPr>
          <w:rFonts w:ascii="Times New Roman" w:hAnsi="Times New Roman" w:cs="Times New Roman"/>
          <w:sz w:val="24"/>
          <w:szCs w:val="24"/>
        </w:rPr>
        <w:t xml:space="preserve"> </w:t>
      </w:r>
      <w:r w:rsidRPr="00941541">
        <w:rPr>
          <w:rFonts w:ascii="Times New Roman" w:hAnsi="Times New Roman" w:cs="Times New Roman"/>
          <w:sz w:val="24"/>
          <w:szCs w:val="24"/>
        </w:rPr>
        <w:t>de réseaux numériques et entretiens approfondis auprès de femmes de générations, de statuts</w:t>
      </w:r>
      <w:r>
        <w:rPr>
          <w:rFonts w:ascii="Times New Roman" w:hAnsi="Times New Roman" w:cs="Times New Roman"/>
          <w:sz w:val="24"/>
          <w:szCs w:val="24"/>
        </w:rPr>
        <w:t xml:space="preserve"> </w:t>
      </w:r>
      <w:r w:rsidRPr="00941541">
        <w:rPr>
          <w:rFonts w:ascii="Times New Roman" w:hAnsi="Times New Roman" w:cs="Times New Roman"/>
          <w:sz w:val="24"/>
          <w:szCs w:val="24"/>
        </w:rPr>
        <w:t>matrimoniaux et d’origines sociales variés. Elle met en évidence la manière dont l’interdiction</w:t>
      </w:r>
      <w:r>
        <w:rPr>
          <w:rFonts w:ascii="Times New Roman" w:hAnsi="Times New Roman" w:cs="Times New Roman"/>
          <w:sz w:val="24"/>
          <w:szCs w:val="24"/>
        </w:rPr>
        <w:t xml:space="preserve"> </w:t>
      </w:r>
      <w:r w:rsidRPr="00941541">
        <w:rPr>
          <w:rFonts w:ascii="Times New Roman" w:hAnsi="Times New Roman" w:cs="Times New Roman"/>
          <w:sz w:val="24"/>
          <w:szCs w:val="24"/>
        </w:rPr>
        <w:t>légale du travail de fond, héritée d’un ordre minier colonial et patriarcal, coexiste avec la</w:t>
      </w:r>
      <w:r>
        <w:rPr>
          <w:rFonts w:ascii="Times New Roman" w:hAnsi="Times New Roman" w:cs="Times New Roman"/>
          <w:sz w:val="24"/>
          <w:szCs w:val="24"/>
        </w:rPr>
        <w:t xml:space="preserve"> </w:t>
      </w:r>
      <w:r w:rsidRPr="00941541">
        <w:rPr>
          <w:rFonts w:ascii="Times New Roman" w:hAnsi="Times New Roman" w:cs="Times New Roman"/>
          <w:sz w:val="24"/>
          <w:szCs w:val="24"/>
        </w:rPr>
        <w:t>présence effective des femmes dans les formes locales d’EMAPE : extraction, tri et traitement</w:t>
      </w:r>
      <w:r>
        <w:rPr>
          <w:rFonts w:ascii="Times New Roman" w:hAnsi="Times New Roman" w:cs="Times New Roman"/>
          <w:sz w:val="24"/>
          <w:szCs w:val="24"/>
        </w:rPr>
        <w:t xml:space="preserve"> </w:t>
      </w:r>
      <w:r w:rsidRPr="00941541">
        <w:rPr>
          <w:rFonts w:ascii="Times New Roman" w:hAnsi="Times New Roman" w:cs="Times New Roman"/>
          <w:sz w:val="24"/>
          <w:szCs w:val="24"/>
        </w:rPr>
        <w:t>du plomb et de la vanadinite, artisanat du khôl, commerce minéral, gestion logistique et</w:t>
      </w:r>
      <w:r>
        <w:rPr>
          <w:rFonts w:ascii="Times New Roman" w:hAnsi="Times New Roman" w:cs="Times New Roman"/>
          <w:sz w:val="24"/>
          <w:szCs w:val="24"/>
        </w:rPr>
        <w:t xml:space="preserve"> </w:t>
      </w:r>
      <w:r w:rsidRPr="00941541">
        <w:rPr>
          <w:rFonts w:ascii="Times New Roman" w:hAnsi="Times New Roman" w:cs="Times New Roman"/>
          <w:sz w:val="24"/>
          <w:szCs w:val="24"/>
        </w:rPr>
        <w:t>financière des circuits d’exportation. Ces activités s’inscrivent dans un régime extractiviste</w:t>
      </w:r>
      <w:r>
        <w:rPr>
          <w:rFonts w:ascii="Times New Roman" w:hAnsi="Times New Roman" w:cs="Times New Roman"/>
          <w:sz w:val="24"/>
          <w:szCs w:val="24"/>
        </w:rPr>
        <w:t xml:space="preserve"> </w:t>
      </w:r>
      <w:r w:rsidRPr="00941541">
        <w:rPr>
          <w:rFonts w:ascii="Times New Roman" w:hAnsi="Times New Roman" w:cs="Times New Roman"/>
          <w:sz w:val="24"/>
          <w:szCs w:val="24"/>
        </w:rPr>
        <w:t>marqué par le retrait de l’État, la faiblesse de l’encadrement et l’intégration du site aux chaînes</w:t>
      </w:r>
      <w:r>
        <w:rPr>
          <w:rFonts w:ascii="Times New Roman" w:hAnsi="Times New Roman" w:cs="Times New Roman"/>
          <w:sz w:val="24"/>
          <w:szCs w:val="24"/>
        </w:rPr>
        <w:t xml:space="preserve"> </w:t>
      </w:r>
      <w:r w:rsidRPr="00941541">
        <w:rPr>
          <w:rFonts w:ascii="Times New Roman" w:hAnsi="Times New Roman" w:cs="Times New Roman"/>
          <w:sz w:val="24"/>
          <w:szCs w:val="24"/>
        </w:rPr>
        <w:t>de valeur mondialisées.</w:t>
      </w:r>
    </w:p>
    <w:p w14:paraId="11F4FF00" w14:textId="77777777" w:rsidR="00941541" w:rsidRPr="00941541" w:rsidRDefault="00941541" w:rsidP="00941541">
      <w:pPr>
        <w:spacing w:before="120" w:after="120" w:line="360" w:lineRule="auto"/>
        <w:jc w:val="both"/>
        <w:rPr>
          <w:rFonts w:ascii="Times New Roman" w:hAnsi="Times New Roman" w:cs="Times New Roman"/>
          <w:sz w:val="24"/>
          <w:szCs w:val="24"/>
        </w:rPr>
      </w:pPr>
      <w:r w:rsidRPr="00941541">
        <w:rPr>
          <w:rFonts w:ascii="Times New Roman" w:hAnsi="Times New Roman" w:cs="Times New Roman"/>
          <w:sz w:val="24"/>
          <w:szCs w:val="24"/>
        </w:rPr>
        <w:t>L’enquête révèle des insécurités imbriquées : corporelle (risques d’effondrement, maladies</w:t>
      </w:r>
      <w:r>
        <w:rPr>
          <w:rFonts w:ascii="Times New Roman" w:hAnsi="Times New Roman" w:cs="Times New Roman"/>
          <w:sz w:val="24"/>
          <w:szCs w:val="24"/>
        </w:rPr>
        <w:t xml:space="preserve"> </w:t>
      </w:r>
      <w:r w:rsidRPr="00941541">
        <w:rPr>
          <w:rFonts w:ascii="Times New Roman" w:hAnsi="Times New Roman" w:cs="Times New Roman"/>
          <w:sz w:val="24"/>
          <w:szCs w:val="24"/>
        </w:rPr>
        <w:t>pulmonaires, absence de protection), économique (dépendance aux intermédiaires et aux</w:t>
      </w:r>
      <w:r>
        <w:rPr>
          <w:rFonts w:ascii="Times New Roman" w:hAnsi="Times New Roman" w:cs="Times New Roman"/>
          <w:sz w:val="24"/>
          <w:szCs w:val="24"/>
        </w:rPr>
        <w:t xml:space="preserve"> </w:t>
      </w:r>
      <w:r w:rsidRPr="00941541">
        <w:rPr>
          <w:rFonts w:ascii="Times New Roman" w:hAnsi="Times New Roman" w:cs="Times New Roman"/>
          <w:sz w:val="24"/>
          <w:szCs w:val="24"/>
        </w:rPr>
        <w:t>financeurs locaux qui fixent prix et accès aux marchés) et sociale (stigmate du travail féminin</w:t>
      </w:r>
      <w:r>
        <w:rPr>
          <w:rFonts w:ascii="Times New Roman" w:hAnsi="Times New Roman" w:cs="Times New Roman"/>
          <w:sz w:val="24"/>
          <w:szCs w:val="24"/>
        </w:rPr>
        <w:t xml:space="preserve"> </w:t>
      </w:r>
      <w:r w:rsidRPr="00941541">
        <w:rPr>
          <w:rFonts w:ascii="Times New Roman" w:hAnsi="Times New Roman" w:cs="Times New Roman"/>
          <w:sz w:val="24"/>
          <w:szCs w:val="24"/>
        </w:rPr>
        <w:t>perçu comme dégradant), ainsi que juridique (les habitantes des anciens logements ouvriers</w:t>
      </w:r>
      <w:r>
        <w:rPr>
          <w:rFonts w:ascii="Times New Roman" w:hAnsi="Times New Roman" w:cs="Times New Roman"/>
          <w:sz w:val="24"/>
          <w:szCs w:val="24"/>
        </w:rPr>
        <w:t xml:space="preserve"> </w:t>
      </w:r>
      <w:r w:rsidRPr="00941541">
        <w:rPr>
          <w:rFonts w:ascii="Times New Roman" w:hAnsi="Times New Roman" w:cs="Times New Roman"/>
          <w:sz w:val="24"/>
          <w:szCs w:val="24"/>
        </w:rPr>
        <w:t>sont désignées comme « squatteuses », notamment lorsqu’elles sont issues de familles nomades</w:t>
      </w:r>
      <w:r>
        <w:rPr>
          <w:rFonts w:ascii="Times New Roman" w:hAnsi="Times New Roman" w:cs="Times New Roman"/>
          <w:sz w:val="24"/>
          <w:szCs w:val="24"/>
        </w:rPr>
        <w:t xml:space="preserve"> </w:t>
      </w:r>
      <w:r w:rsidRPr="00941541">
        <w:rPr>
          <w:rFonts w:ascii="Times New Roman" w:hAnsi="Times New Roman" w:cs="Times New Roman"/>
          <w:sz w:val="24"/>
          <w:szCs w:val="24"/>
        </w:rPr>
        <w:t>amazighes et n’habitaient pas Mibladen à l’époque de la mine industrielle). Bien qu’éloignées</w:t>
      </w:r>
      <w:r>
        <w:rPr>
          <w:rFonts w:ascii="Times New Roman" w:hAnsi="Times New Roman" w:cs="Times New Roman"/>
          <w:sz w:val="24"/>
          <w:szCs w:val="24"/>
        </w:rPr>
        <w:t xml:space="preserve"> </w:t>
      </w:r>
      <w:r w:rsidRPr="00941541">
        <w:rPr>
          <w:rFonts w:ascii="Times New Roman" w:hAnsi="Times New Roman" w:cs="Times New Roman"/>
          <w:sz w:val="24"/>
          <w:szCs w:val="24"/>
        </w:rPr>
        <w:t>des contextes de guerre, ces insécurités relèvent de violences structurelles propres aux régimes</w:t>
      </w:r>
      <w:r>
        <w:rPr>
          <w:rFonts w:ascii="Times New Roman" w:hAnsi="Times New Roman" w:cs="Times New Roman"/>
          <w:sz w:val="24"/>
          <w:szCs w:val="24"/>
        </w:rPr>
        <w:t xml:space="preserve"> </w:t>
      </w:r>
      <w:r w:rsidRPr="00941541">
        <w:rPr>
          <w:rFonts w:ascii="Times New Roman" w:hAnsi="Times New Roman" w:cs="Times New Roman"/>
          <w:sz w:val="24"/>
          <w:szCs w:val="24"/>
        </w:rPr>
        <w:t>extractivistes du Sud global.</w:t>
      </w:r>
    </w:p>
    <w:p w14:paraId="7EE7630F" w14:textId="77777777" w:rsidR="00941541" w:rsidRPr="00941541" w:rsidRDefault="00941541" w:rsidP="00941541">
      <w:pPr>
        <w:spacing w:before="120" w:after="120" w:line="360" w:lineRule="auto"/>
        <w:jc w:val="both"/>
        <w:rPr>
          <w:rFonts w:ascii="Times New Roman" w:hAnsi="Times New Roman" w:cs="Times New Roman"/>
          <w:sz w:val="24"/>
          <w:szCs w:val="24"/>
        </w:rPr>
      </w:pPr>
      <w:r w:rsidRPr="00941541">
        <w:rPr>
          <w:rFonts w:ascii="Times New Roman" w:hAnsi="Times New Roman" w:cs="Times New Roman"/>
          <w:sz w:val="24"/>
          <w:szCs w:val="24"/>
        </w:rPr>
        <w:t>En outre, la communication analyse les hiérarchies genrées de l’EMAPE. Les galeries les plus</w:t>
      </w:r>
      <w:r>
        <w:rPr>
          <w:rFonts w:ascii="Times New Roman" w:hAnsi="Times New Roman" w:cs="Times New Roman"/>
          <w:sz w:val="24"/>
          <w:szCs w:val="24"/>
        </w:rPr>
        <w:t xml:space="preserve"> </w:t>
      </w:r>
      <w:r w:rsidRPr="00941541">
        <w:rPr>
          <w:rFonts w:ascii="Times New Roman" w:hAnsi="Times New Roman" w:cs="Times New Roman"/>
          <w:sz w:val="24"/>
          <w:szCs w:val="24"/>
        </w:rPr>
        <w:t>profondes et dangereuses, mais aussi les plus riches en minéraux, demeurent l’apanage de</w:t>
      </w:r>
      <w:r>
        <w:rPr>
          <w:rFonts w:ascii="Times New Roman" w:hAnsi="Times New Roman" w:cs="Times New Roman"/>
          <w:sz w:val="24"/>
          <w:szCs w:val="24"/>
        </w:rPr>
        <w:t xml:space="preserve"> </w:t>
      </w:r>
      <w:r w:rsidRPr="00941541">
        <w:rPr>
          <w:rFonts w:ascii="Times New Roman" w:hAnsi="Times New Roman" w:cs="Times New Roman"/>
          <w:sz w:val="24"/>
          <w:szCs w:val="24"/>
        </w:rPr>
        <w:t>collectifs masculins disposant de capitaux économiques et sociaux, tandis que les femmes</w:t>
      </w:r>
      <w:r>
        <w:rPr>
          <w:rFonts w:ascii="Times New Roman" w:hAnsi="Times New Roman" w:cs="Times New Roman"/>
          <w:sz w:val="24"/>
          <w:szCs w:val="24"/>
        </w:rPr>
        <w:t xml:space="preserve"> </w:t>
      </w:r>
      <w:r w:rsidRPr="00941541">
        <w:rPr>
          <w:rFonts w:ascii="Times New Roman" w:hAnsi="Times New Roman" w:cs="Times New Roman"/>
          <w:sz w:val="24"/>
          <w:szCs w:val="24"/>
        </w:rPr>
        <w:t>accèdent surtout aux galeries proches du bourg, où elles extraient, trient et transportent le</w:t>
      </w:r>
      <w:r>
        <w:rPr>
          <w:rFonts w:ascii="Times New Roman" w:hAnsi="Times New Roman" w:cs="Times New Roman"/>
          <w:sz w:val="24"/>
          <w:szCs w:val="24"/>
        </w:rPr>
        <w:t xml:space="preserve"> </w:t>
      </w:r>
      <w:r w:rsidRPr="00941541">
        <w:rPr>
          <w:rFonts w:ascii="Times New Roman" w:hAnsi="Times New Roman" w:cs="Times New Roman"/>
          <w:sz w:val="24"/>
          <w:szCs w:val="24"/>
        </w:rPr>
        <w:t>minerai dans des conditions précaires. Cette division sexuée, légitimée par une morale du risque</w:t>
      </w:r>
      <w:r>
        <w:rPr>
          <w:rFonts w:ascii="Times New Roman" w:hAnsi="Times New Roman" w:cs="Times New Roman"/>
          <w:sz w:val="24"/>
          <w:szCs w:val="24"/>
        </w:rPr>
        <w:t xml:space="preserve"> </w:t>
      </w:r>
      <w:r w:rsidRPr="00941541">
        <w:rPr>
          <w:rFonts w:ascii="Times New Roman" w:hAnsi="Times New Roman" w:cs="Times New Roman"/>
          <w:sz w:val="24"/>
          <w:szCs w:val="24"/>
        </w:rPr>
        <w:lastRenderedPageBreak/>
        <w:t>et de la force, naturalise l’exclusion et masque les compétences féminines ainsi que leurs</w:t>
      </w:r>
      <w:r>
        <w:rPr>
          <w:rFonts w:ascii="Times New Roman" w:hAnsi="Times New Roman" w:cs="Times New Roman"/>
          <w:sz w:val="24"/>
          <w:szCs w:val="24"/>
        </w:rPr>
        <w:t xml:space="preserve"> </w:t>
      </w:r>
      <w:r w:rsidRPr="00941541">
        <w:rPr>
          <w:rFonts w:ascii="Times New Roman" w:hAnsi="Times New Roman" w:cs="Times New Roman"/>
          <w:sz w:val="24"/>
          <w:szCs w:val="24"/>
        </w:rPr>
        <w:t>besoins d’accès aux ressources. Pourtant, de nombreuses femmes deviennent commerçantes,</w:t>
      </w:r>
      <w:r>
        <w:rPr>
          <w:rFonts w:ascii="Times New Roman" w:hAnsi="Times New Roman" w:cs="Times New Roman"/>
          <w:sz w:val="24"/>
          <w:szCs w:val="24"/>
        </w:rPr>
        <w:t xml:space="preserve"> </w:t>
      </w:r>
      <w:r w:rsidRPr="00941541">
        <w:rPr>
          <w:rFonts w:ascii="Times New Roman" w:hAnsi="Times New Roman" w:cs="Times New Roman"/>
          <w:sz w:val="24"/>
          <w:szCs w:val="24"/>
        </w:rPr>
        <w:t>grossistes ou financeuses : elles investissent dans les puits, négocient avec des acheteurs</w:t>
      </w:r>
      <w:r>
        <w:rPr>
          <w:rFonts w:ascii="Times New Roman" w:hAnsi="Times New Roman" w:cs="Times New Roman"/>
          <w:sz w:val="24"/>
          <w:szCs w:val="24"/>
        </w:rPr>
        <w:t xml:space="preserve"> </w:t>
      </w:r>
      <w:r w:rsidRPr="00941541">
        <w:rPr>
          <w:rFonts w:ascii="Times New Roman" w:hAnsi="Times New Roman" w:cs="Times New Roman"/>
          <w:sz w:val="24"/>
          <w:szCs w:val="24"/>
        </w:rPr>
        <w:t>internationaux et structurent les chaînes de circulation jusqu’aux foires minéralogiques</w:t>
      </w:r>
      <w:r>
        <w:rPr>
          <w:rFonts w:ascii="Times New Roman" w:hAnsi="Times New Roman" w:cs="Times New Roman"/>
          <w:sz w:val="24"/>
          <w:szCs w:val="24"/>
        </w:rPr>
        <w:t xml:space="preserve"> </w:t>
      </w:r>
      <w:r w:rsidRPr="00941541">
        <w:rPr>
          <w:rFonts w:ascii="Times New Roman" w:hAnsi="Times New Roman" w:cs="Times New Roman"/>
          <w:sz w:val="24"/>
          <w:szCs w:val="24"/>
        </w:rPr>
        <w:t>mondiales.</w:t>
      </w:r>
    </w:p>
    <w:p w14:paraId="0DD04245" w14:textId="77777777" w:rsidR="00941541" w:rsidRDefault="00941541" w:rsidP="00941541">
      <w:pPr>
        <w:spacing w:before="120" w:after="120" w:line="360" w:lineRule="auto"/>
        <w:jc w:val="both"/>
        <w:rPr>
          <w:rFonts w:ascii="Times New Roman" w:hAnsi="Times New Roman" w:cs="Times New Roman"/>
          <w:sz w:val="24"/>
          <w:szCs w:val="24"/>
        </w:rPr>
      </w:pPr>
      <w:r w:rsidRPr="00941541">
        <w:rPr>
          <w:rFonts w:ascii="Times New Roman" w:hAnsi="Times New Roman" w:cs="Times New Roman"/>
          <w:sz w:val="24"/>
          <w:szCs w:val="24"/>
        </w:rPr>
        <w:t>Enfin, la communication examine les formes de résistance et d’autonomisation féminines :</w:t>
      </w:r>
      <w:r>
        <w:rPr>
          <w:rFonts w:ascii="Times New Roman" w:hAnsi="Times New Roman" w:cs="Times New Roman"/>
          <w:sz w:val="24"/>
          <w:szCs w:val="24"/>
        </w:rPr>
        <w:t xml:space="preserve"> </w:t>
      </w:r>
      <w:r w:rsidRPr="00941541">
        <w:rPr>
          <w:rFonts w:ascii="Times New Roman" w:hAnsi="Times New Roman" w:cs="Times New Roman"/>
          <w:sz w:val="24"/>
          <w:szCs w:val="24"/>
        </w:rPr>
        <w:t>maintien dans les ruines comme refus de la dépossession, création de micro-entreprises,</w:t>
      </w:r>
      <w:r>
        <w:rPr>
          <w:rFonts w:ascii="Times New Roman" w:hAnsi="Times New Roman" w:cs="Times New Roman"/>
          <w:sz w:val="24"/>
          <w:szCs w:val="24"/>
        </w:rPr>
        <w:t xml:space="preserve"> </w:t>
      </w:r>
      <w:r w:rsidRPr="00941541">
        <w:rPr>
          <w:rFonts w:ascii="Times New Roman" w:hAnsi="Times New Roman" w:cs="Times New Roman"/>
          <w:sz w:val="24"/>
          <w:szCs w:val="24"/>
        </w:rPr>
        <w:t>réactivation de solidarités, transmission de savoirs locaux et réinterprétation des usages du</w:t>
      </w:r>
      <w:r>
        <w:rPr>
          <w:rFonts w:ascii="Times New Roman" w:hAnsi="Times New Roman" w:cs="Times New Roman"/>
          <w:sz w:val="24"/>
          <w:szCs w:val="24"/>
        </w:rPr>
        <w:t xml:space="preserve"> </w:t>
      </w:r>
      <w:r w:rsidRPr="00941541">
        <w:rPr>
          <w:rFonts w:ascii="Times New Roman" w:hAnsi="Times New Roman" w:cs="Times New Roman"/>
          <w:sz w:val="24"/>
          <w:szCs w:val="24"/>
        </w:rPr>
        <w:t>plomb entre commerce, soin et ritualité. Ces pratiques traduisent une capacité d’agir sous</w:t>
      </w:r>
      <w:r>
        <w:rPr>
          <w:rFonts w:ascii="Times New Roman" w:hAnsi="Times New Roman" w:cs="Times New Roman"/>
          <w:sz w:val="24"/>
          <w:szCs w:val="24"/>
        </w:rPr>
        <w:t xml:space="preserve"> </w:t>
      </w:r>
      <w:r w:rsidRPr="00941541">
        <w:rPr>
          <w:rFonts w:ascii="Times New Roman" w:hAnsi="Times New Roman" w:cs="Times New Roman"/>
          <w:sz w:val="24"/>
          <w:szCs w:val="24"/>
        </w:rPr>
        <w:t>contrainte et invitent à penser l’EMAPE comme un espace de recomposition sociale où les</w:t>
      </w:r>
      <w:r>
        <w:rPr>
          <w:rFonts w:ascii="Times New Roman" w:hAnsi="Times New Roman" w:cs="Times New Roman"/>
          <w:sz w:val="24"/>
          <w:szCs w:val="24"/>
        </w:rPr>
        <w:t xml:space="preserve"> </w:t>
      </w:r>
      <w:r w:rsidRPr="00941541">
        <w:rPr>
          <w:rFonts w:ascii="Times New Roman" w:hAnsi="Times New Roman" w:cs="Times New Roman"/>
          <w:sz w:val="24"/>
          <w:szCs w:val="24"/>
        </w:rPr>
        <w:t>femmes transforment les ruines minières en milieux vivants, reconfigurant les conditions de la</w:t>
      </w:r>
      <w:r>
        <w:rPr>
          <w:rFonts w:ascii="Times New Roman" w:hAnsi="Times New Roman" w:cs="Times New Roman"/>
          <w:sz w:val="24"/>
          <w:szCs w:val="24"/>
        </w:rPr>
        <w:t xml:space="preserve"> </w:t>
      </w:r>
      <w:r w:rsidRPr="00941541">
        <w:rPr>
          <w:rFonts w:ascii="Times New Roman" w:hAnsi="Times New Roman" w:cs="Times New Roman"/>
          <w:sz w:val="24"/>
          <w:szCs w:val="24"/>
        </w:rPr>
        <w:t>survie, de la valeur et de l’appartenance.</w:t>
      </w:r>
    </w:p>
    <w:p w14:paraId="098B0273" w14:textId="77777777" w:rsidR="00A956F6" w:rsidRPr="00A956F6" w:rsidRDefault="00A956F6" w:rsidP="00A956F6">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 </w:t>
      </w:r>
      <w:r w:rsidRPr="00A956F6">
        <w:rPr>
          <w:rFonts w:ascii="Times New Roman" w:hAnsi="Times New Roman" w:cs="Times New Roman"/>
          <w:b/>
          <w:bCs/>
          <w:sz w:val="24"/>
          <w:szCs w:val="24"/>
        </w:rPr>
        <w:t>L’exploitation minière artisanale à petite échelle par les femmes dans un contexte de</w:t>
      </w:r>
      <w:r>
        <w:rPr>
          <w:rFonts w:ascii="Times New Roman" w:hAnsi="Times New Roman" w:cs="Times New Roman"/>
          <w:b/>
          <w:bCs/>
          <w:sz w:val="24"/>
          <w:szCs w:val="24"/>
        </w:rPr>
        <w:t xml:space="preserve"> </w:t>
      </w:r>
      <w:r w:rsidRPr="00A956F6">
        <w:rPr>
          <w:rFonts w:ascii="Times New Roman" w:hAnsi="Times New Roman" w:cs="Times New Roman"/>
          <w:b/>
          <w:bCs/>
          <w:sz w:val="24"/>
          <w:szCs w:val="24"/>
        </w:rPr>
        <w:t>pauvreté et de crise sécuritaire dans la région de l’Est-Cameroun</w:t>
      </w:r>
    </w:p>
    <w:p w14:paraId="34E99DCA" w14:textId="77777777" w:rsidR="00A956F6" w:rsidRPr="00A956F6" w:rsidRDefault="00A956F6" w:rsidP="00A956F6">
      <w:pPr>
        <w:spacing w:before="120" w:after="120" w:line="360" w:lineRule="auto"/>
        <w:jc w:val="both"/>
        <w:rPr>
          <w:rFonts w:ascii="Times New Roman" w:hAnsi="Times New Roman" w:cs="Times New Roman"/>
          <w:sz w:val="24"/>
          <w:szCs w:val="24"/>
        </w:rPr>
      </w:pPr>
      <w:r w:rsidRPr="00A956F6">
        <w:rPr>
          <w:rFonts w:ascii="Times New Roman" w:hAnsi="Times New Roman" w:cs="Times New Roman"/>
          <w:sz w:val="24"/>
          <w:szCs w:val="24"/>
        </w:rPr>
        <w:t>ADA DJABOU</w:t>
      </w:r>
      <w:r>
        <w:rPr>
          <w:rFonts w:ascii="Times New Roman" w:hAnsi="Times New Roman" w:cs="Times New Roman"/>
          <w:sz w:val="24"/>
          <w:szCs w:val="24"/>
        </w:rPr>
        <w:t xml:space="preserve">, </w:t>
      </w:r>
      <w:r w:rsidRPr="00A956F6">
        <w:rPr>
          <w:rFonts w:ascii="Times New Roman" w:hAnsi="Times New Roman" w:cs="Times New Roman"/>
          <w:sz w:val="24"/>
          <w:szCs w:val="24"/>
        </w:rPr>
        <w:t>Université de Yaoundé I/ ENS</w:t>
      </w:r>
      <w:r>
        <w:rPr>
          <w:rFonts w:ascii="Times New Roman" w:hAnsi="Times New Roman" w:cs="Times New Roman"/>
          <w:sz w:val="24"/>
          <w:szCs w:val="24"/>
        </w:rPr>
        <w:t xml:space="preserve">, </w:t>
      </w:r>
      <w:hyperlink r:id="rId34" w:history="1">
        <w:r w:rsidRPr="000B7506">
          <w:rPr>
            <w:rStyle w:val="Lienhypertexte"/>
            <w:rFonts w:ascii="Times New Roman" w:hAnsi="Times New Roman" w:cs="Times New Roman"/>
            <w:sz w:val="24"/>
            <w:szCs w:val="24"/>
          </w:rPr>
          <w:t>adaberna2@yahoo.fr</w:t>
        </w:r>
      </w:hyperlink>
      <w:r>
        <w:rPr>
          <w:rFonts w:ascii="Times New Roman" w:hAnsi="Times New Roman" w:cs="Times New Roman"/>
          <w:sz w:val="24"/>
          <w:szCs w:val="24"/>
        </w:rPr>
        <w:t xml:space="preserve"> </w:t>
      </w:r>
    </w:p>
    <w:p w14:paraId="01572813" w14:textId="77777777" w:rsidR="00941541" w:rsidRDefault="00A956F6" w:rsidP="00A956F6">
      <w:pPr>
        <w:spacing w:before="120" w:after="120" w:line="360" w:lineRule="auto"/>
        <w:jc w:val="both"/>
        <w:rPr>
          <w:rFonts w:ascii="Times New Roman" w:hAnsi="Times New Roman" w:cs="Times New Roman"/>
          <w:sz w:val="24"/>
          <w:szCs w:val="24"/>
        </w:rPr>
      </w:pPr>
      <w:r w:rsidRPr="00A956F6">
        <w:rPr>
          <w:rFonts w:ascii="Times New Roman" w:hAnsi="Times New Roman" w:cs="Times New Roman"/>
          <w:sz w:val="24"/>
          <w:szCs w:val="24"/>
        </w:rPr>
        <w:t>Les crises économiques successives des années (1985 à 2005) qui ont frappé le Cameroun ont</w:t>
      </w:r>
      <w:r>
        <w:rPr>
          <w:rFonts w:ascii="Times New Roman" w:hAnsi="Times New Roman" w:cs="Times New Roman"/>
          <w:sz w:val="24"/>
          <w:szCs w:val="24"/>
        </w:rPr>
        <w:t xml:space="preserve"> </w:t>
      </w:r>
      <w:r w:rsidRPr="00A956F6">
        <w:rPr>
          <w:rFonts w:ascii="Times New Roman" w:hAnsi="Times New Roman" w:cs="Times New Roman"/>
          <w:sz w:val="24"/>
          <w:szCs w:val="24"/>
        </w:rPr>
        <w:t>conduit à la faillite de l’Etat et à l’intervention des institutions de Breton Woods (Banque</w:t>
      </w:r>
      <w:r>
        <w:rPr>
          <w:rFonts w:ascii="Times New Roman" w:hAnsi="Times New Roman" w:cs="Times New Roman"/>
          <w:sz w:val="24"/>
          <w:szCs w:val="24"/>
        </w:rPr>
        <w:t xml:space="preserve"> </w:t>
      </w:r>
      <w:r w:rsidRPr="00A956F6">
        <w:rPr>
          <w:rFonts w:ascii="Times New Roman" w:hAnsi="Times New Roman" w:cs="Times New Roman"/>
          <w:sz w:val="24"/>
          <w:szCs w:val="24"/>
        </w:rPr>
        <w:t>Mondiale et Fond Monétaire International) dans la conduite socio-économique du pays. Les</w:t>
      </w:r>
      <w:r>
        <w:rPr>
          <w:rFonts w:ascii="Times New Roman" w:hAnsi="Times New Roman" w:cs="Times New Roman"/>
          <w:sz w:val="24"/>
          <w:szCs w:val="24"/>
        </w:rPr>
        <w:t xml:space="preserve"> </w:t>
      </w:r>
      <w:r w:rsidRPr="00A956F6">
        <w:rPr>
          <w:rFonts w:ascii="Times New Roman" w:hAnsi="Times New Roman" w:cs="Times New Roman"/>
          <w:sz w:val="24"/>
          <w:szCs w:val="24"/>
        </w:rPr>
        <w:t>Plans d’Ajustement Structurel qui s’en sont suivis ont globalement démembré l’intervention de</w:t>
      </w:r>
      <w:r>
        <w:rPr>
          <w:rFonts w:ascii="Times New Roman" w:hAnsi="Times New Roman" w:cs="Times New Roman"/>
          <w:sz w:val="24"/>
          <w:szCs w:val="24"/>
        </w:rPr>
        <w:t xml:space="preserve"> </w:t>
      </w:r>
      <w:r w:rsidRPr="00A956F6">
        <w:rPr>
          <w:rFonts w:ascii="Times New Roman" w:hAnsi="Times New Roman" w:cs="Times New Roman"/>
          <w:sz w:val="24"/>
          <w:szCs w:val="24"/>
        </w:rPr>
        <w:t>l’Etat dans de nombreux secteurs socioéconomique. C’est ainsi qu’on assiste à une ruée de</w:t>
      </w:r>
      <w:r>
        <w:rPr>
          <w:rFonts w:ascii="Times New Roman" w:hAnsi="Times New Roman" w:cs="Times New Roman"/>
          <w:sz w:val="24"/>
          <w:szCs w:val="24"/>
        </w:rPr>
        <w:t xml:space="preserve"> </w:t>
      </w:r>
      <w:r w:rsidRPr="00A956F6">
        <w:rPr>
          <w:rFonts w:ascii="Times New Roman" w:hAnsi="Times New Roman" w:cs="Times New Roman"/>
          <w:sz w:val="24"/>
          <w:szCs w:val="24"/>
        </w:rPr>
        <w:t>petites compagnies d’exploitation minier dans la région de l’Est-Cameroun. La présence de ces</w:t>
      </w:r>
      <w:r>
        <w:rPr>
          <w:rFonts w:ascii="Times New Roman" w:hAnsi="Times New Roman" w:cs="Times New Roman"/>
          <w:sz w:val="24"/>
          <w:szCs w:val="24"/>
        </w:rPr>
        <w:t xml:space="preserve"> </w:t>
      </w:r>
      <w:r w:rsidRPr="00A956F6">
        <w:rPr>
          <w:rFonts w:ascii="Times New Roman" w:hAnsi="Times New Roman" w:cs="Times New Roman"/>
          <w:sz w:val="24"/>
          <w:szCs w:val="24"/>
        </w:rPr>
        <w:t>compagnies a amené la population locale à se lancer dans cette activité. Parmi ces populations,</w:t>
      </w:r>
      <w:r>
        <w:rPr>
          <w:rFonts w:ascii="Times New Roman" w:hAnsi="Times New Roman" w:cs="Times New Roman"/>
          <w:sz w:val="24"/>
          <w:szCs w:val="24"/>
        </w:rPr>
        <w:t xml:space="preserve"> </w:t>
      </w:r>
      <w:r w:rsidRPr="00A956F6">
        <w:rPr>
          <w:rFonts w:ascii="Times New Roman" w:hAnsi="Times New Roman" w:cs="Times New Roman"/>
          <w:sz w:val="24"/>
          <w:szCs w:val="24"/>
        </w:rPr>
        <w:t>figure en bon nombre des femmes. Ces dernières s’investissaient plus dans l’agriculture, mais</w:t>
      </w:r>
      <w:r>
        <w:rPr>
          <w:rFonts w:ascii="Times New Roman" w:hAnsi="Times New Roman" w:cs="Times New Roman"/>
          <w:sz w:val="24"/>
          <w:szCs w:val="24"/>
        </w:rPr>
        <w:t xml:space="preserve"> </w:t>
      </w:r>
      <w:r w:rsidRPr="00A956F6">
        <w:rPr>
          <w:rFonts w:ascii="Times New Roman" w:hAnsi="Times New Roman" w:cs="Times New Roman"/>
          <w:sz w:val="24"/>
          <w:szCs w:val="24"/>
        </w:rPr>
        <w:t>le non établissement de leurs droits de propriété avec accès ou contrôle de la terre créent un</w:t>
      </w:r>
      <w:r>
        <w:rPr>
          <w:rFonts w:ascii="Times New Roman" w:hAnsi="Times New Roman" w:cs="Times New Roman"/>
          <w:sz w:val="24"/>
          <w:szCs w:val="24"/>
        </w:rPr>
        <w:t xml:space="preserve"> </w:t>
      </w:r>
      <w:r w:rsidRPr="00A956F6">
        <w:rPr>
          <w:rFonts w:ascii="Times New Roman" w:hAnsi="Times New Roman" w:cs="Times New Roman"/>
          <w:sz w:val="24"/>
          <w:szCs w:val="24"/>
        </w:rPr>
        <w:t>obstacle à leur épanouissement agricole. Elles se livrent à des activités économiques</w:t>
      </w:r>
      <w:r>
        <w:rPr>
          <w:rFonts w:ascii="Times New Roman" w:hAnsi="Times New Roman" w:cs="Times New Roman"/>
          <w:sz w:val="24"/>
          <w:szCs w:val="24"/>
        </w:rPr>
        <w:t xml:space="preserve"> </w:t>
      </w:r>
      <w:r w:rsidRPr="00A956F6">
        <w:rPr>
          <w:rFonts w:ascii="Times New Roman" w:hAnsi="Times New Roman" w:cs="Times New Roman"/>
          <w:sz w:val="24"/>
          <w:szCs w:val="24"/>
        </w:rPr>
        <w:t>complémentaire autour des sites miniers et aussi, participent à l’exploitation artisanale des</w:t>
      </w:r>
      <w:r>
        <w:rPr>
          <w:rFonts w:ascii="Times New Roman" w:hAnsi="Times New Roman" w:cs="Times New Roman"/>
          <w:sz w:val="24"/>
          <w:szCs w:val="24"/>
        </w:rPr>
        <w:t xml:space="preserve"> </w:t>
      </w:r>
      <w:r w:rsidRPr="00A956F6">
        <w:rPr>
          <w:rFonts w:ascii="Times New Roman" w:hAnsi="Times New Roman" w:cs="Times New Roman"/>
          <w:sz w:val="24"/>
          <w:szCs w:val="24"/>
        </w:rPr>
        <w:t>ressources minières dans un contexte d’insécurité et de pauvreté extrême. L’analyse des</w:t>
      </w:r>
      <w:r>
        <w:rPr>
          <w:rFonts w:ascii="Times New Roman" w:hAnsi="Times New Roman" w:cs="Times New Roman"/>
          <w:sz w:val="24"/>
          <w:szCs w:val="24"/>
        </w:rPr>
        <w:t xml:space="preserve"> </w:t>
      </w:r>
      <w:r w:rsidRPr="00A956F6">
        <w:rPr>
          <w:rFonts w:ascii="Times New Roman" w:hAnsi="Times New Roman" w:cs="Times New Roman"/>
          <w:sz w:val="24"/>
          <w:szCs w:val="24"/>
        </w:rPr>
        <w:t>déterminants de l’extraction minier artisanal par les femmes et les impacts qui en résultent sont</w:t>
      </w:r>
      <w:r>
        <w:rPr>
          <w:rFonts w:ascii="Times New Roman" w:hAnsi="Times New Roman" w:cs="Times New Roman"/>
          <w:sz w:val="24"/>
          <w:szCs w:val="24"/>
        </w:rPr>
        <w:t xml:space="preserve"> </w:t>
      </w:r>
      <w:r w:rsidRPr="00A956F6">
        <w:rPr>
          <w:rFonts w:ascii="Times New Roman" w:hAnsi="Times New Roman" w:cs="Times New Roman"/>
          <w:sz w:val="24"/>
          <w:szCs w:val="24"/>
        </w:rPr>
        <w:t>au centre de nos préoccupations. La démarche méthodologique a consisté à faire recours à la</w:t>
      </w:r>
      <w:r>
        <w:rPr>
          <w:rFonts w:ascii="Times New Roman" w:hAnsi="Times New Roman" w:cs="Times New Roman"/>
          <w:sz w:val="24"/>
          <w:szCs w:val="24"/>
        </w:rPr>
        <w:t xml:space="preserve"> </w:t>
      </w:r>
      <w:r w:rsidRPr="00A956F6">
        <w:rPr>
          <w:rFonts w:ascii="Times New Roman" w:hAnsi="Times New Roman" w:cs="Times New Roman"/>
          <w:sz w:val="24"/>
          <w:szCs w:val="24"/>
        </w:rPr>
        <w:t>méthode qualitative afin de mieux comprendre le phénomène. L’observation et les sources</w:t>
      </w:r>
      <w:r>
        <w:rPr>
          <w:rFonts w:ascii="Times New Roman" w:hAnsi="Times New Roman" w:cs="Times New Roman"/>
          <w:sz w:val="24"/>
          <w:szCs w:val="24"/>
        </w:rPr>
        <w:t xml:space="preserve"> </w:t>
      </w:r>
      <w:r w:rsidRPr="00A956F6">
        <w:rPr>
          <w:rFonts w:ascii="Times New Roman" w:hAnsi="Times New Roman" w:cs="Times New Roman"/>
          <w:sz w:val="24"/>
          <w:szCs w:val="24"/>
        </w:rPr>
        <w:t>webographiques ont été d’une importance capitale. Par ailleurs, nous avons fait recours aux</w:t>
      </w:r>
      <w:r>
        <w:rPr>
          <w:rFonts w:ascii="Times New Roman" w:hAnsi="Times New Roman" w:cs="Times New Roman"/>
          <w:sz w:val="24"/>
          <w:szCs w:val="24"/>
        </w:rPr>
        <w:t xml:space="preserve"> </w:t>
      </w:r>
      <w:r w:rsidRPr="00A956F6">
        <w:rPr>
          <w:rFonts w:ascii="Times New Roman" w:hAnsi="Times New Roman" w:cs="Times New Roman"/>
          <w:sz w:val="24"/>
          <w:szCs w:val="24"/>
        </w:rPr>
        <w:t>sources primaires et secondaire pour constituer l’ossature de notre travail.</w:t>
      </w:r>
    </w:p>
    <w:p w14:paraId="07A924A4" w14:textId="77777777" w:rsidR="00A956F6" w:rsidRPr="00A956F6" w:rsidRDefault="00A956F6" w:rsidP="00A956F6">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3. </w:t>
      </w:r>
      <w:r w:rsidRPr="00A956F6">
        <w:rPr>
          <w:rFonts w:ascii="Times New Roman" w:hAnsi="Times New Roman" w:cs="Times New Roman"/>
          <w:b/>
          <w:bCs/>
          <w:sz w:val="24"/>
          <w:szCs w:val="24"/>
        </w:rPr>
        <w:t>Orpaillage et résilience des personnes déplacées internes au Burkina Faso</w:t>
      </w:r>
    </w:p>
    <w:p w14:paraId="7EEF62D8" w14:textId="77777777" w:rsidR="00A956F6" w:rsidRPr="00A956F6" w:rsidRDefault="00A956F6" w:rsidP="00A956F6">
      <w:pPr>
        <w:spacing w:before="120" w:after="120" w:line="360" w:lineRule="auto"/>
        <w:jc w:val="both"/>
        <w:rPr>
          <w:rFonts w:ascii="Times New Roman" w:hAnsi="Times New Roman" w:cs="Times New Roman"/>
          <w:sz w:val="24"/>
          <w:szCs w:val="24"/>
        </w:rPr>
      </w:pPr>
      <w:r w:rsidRPr="00A956F6">
        <w:rPr>
          <w:rFonts w:ascii="Times New Roman" w:hAnsi="Times New Roman" w:cs="Times New Roman"/>
          <w:sz w:val="24"/>
          <w:szCs w:val="24"/>
        </w:rPr>
        <w:t>Dr Yacouba CISSAO</w:t>
      </w:r>
      <w:r>
        <w:rPr>
          <w:rFonts w:ascii="Times New Roman" w:hAnsi="Times New Roman" w:cs="Times New Roman"/>
          <w:sz w:val="24"/>
          <w:szCs w:val="24"/>
        </w:rPr>
        <w:t xml:space="preserve">, </w:t>
      </w:r>
      <w:r w:rsidRPr="00A956F6">
        <w:rPr>
          <w:rFonts w:ascii="Times New Roman" w:hAnsi="Times New Roman" w:cs="Times New Roman"/>
          <w:sz w:val="24"/>
          <w:szCs w:val="24"/>
        </w:rPr>
        <w:t>Socio-anthropologue, Chercheur au CNRST/INSS, Burkina Faso</w:t>
      </w:r>
    </w:p>
    <w:p w14:paraId="40AFF7CF" w14:textId="77777777" w:rsidR="00A956F6" w:rsidRPr="00A956F6" w:rsidRDefault="00A956F6" w:rsidP="00A956F6">
      <w:pPr>
        <w:spacing w:before="120" w:after="120" w:line="360" w:lineRule="auto"/>
        <w:jc w:val="both"/>
        <w:rPr>
          <w:rFonts w:ascii="Times New Roman" w:hAnsi="Times New Roman" w:cs="Times New Roman"/>
          <w:sz w:val="24"/>
          <w:szCs w:val="24"/>
        </w:rPr>
      </w:pPr>
      <w:r w:rsidRPr="00A956F6">
        <w:rPr>
          <w:rFonts w:ascii="Times New Roman" w:hAnsi="Times New Roman" w:cs="Times New Roman"/>
          <w:sz w:val="24"/>
          <w:szCs w:val="24"/>
        </w:rPr>
        <w:t>Cette proposition porte sur la place de l'activité d'orpaillage dans la résilience des personnes</w:t>
      </w:r>
      <w:r>
        <w:rPr>
          <w:rFonts w:ascii="Times New Roman" w:hAnsi="Times New Roman" w:cs="Times New Roman"/>
          <w:sz w:val="24"/>
          <w:szCs w:val="24"/>
        </w:rPr>
        <w:t xml:space="preserve"> </w:t>
      </w:r>
      <w:r w:rsidRPr="00A956F6">
        <w:rPr>
          <w:rFonts w:ascii="Times New Roman" w:hAnsi="Times New Roman" w:cs="Times New Roman"/>
          <w:sz w:val="24"/>
          <w:szCs w:val="24"/>
        </w:rPr>
        <w:t>déplacées internes au Burkina Faso où de nombreuses populations sont contraintes à une</w:t>
      </w:r>
      <w:r>
        <w:rPr>
          <w:rFonts w:ascii="Times New Roman" w:hAnsi="Times New Roman" w:cs="Times New Roman"/>
          <w:sz w:val="24"/>
          <w:szCs w:val="24"/>
        </w:rPr>
        <w:t xml:space="preserve"> </w:t>
      </w:r>
      <w:r w:rsidRPr="00A956F6">
        <w:rPr>
          <w:rFonts w:ascii="Times New Roman" w:hAnsi="Times New Roman" w:cs="Times New Roman"/>
          <w:sz w:val="24"/>
          <w:szCs w:val="24"/>
        </w:rPr>
        <w:t>migration forcée vers les principales et villes secondaires du pays en raison des attaques</w:t>
      </w:r>
      <w:r>
        <w:rPr>
          <w:rFonts w:ascii="Times New Roman" w:hAnsi="Times New Roman" w:cs="Times New Roman"/>
          <w:sz w:val="24"/>
          <w:szCs w:val="24"/>
        </w:rPr>
        <w:t xml:space="preserve"> </w:t>
      </w:r>
      <w:r w:rsidRPr="00A956F6">
        <w:rPr>
          <w:rFonts w:ascii="Times New Roman" w:hAnsi="Times New Roman" w:cs="Times New Roman"/>
          <w:sz w:val="24"/>
          <w:szCs w:val="24"/>
        </w:rPr>
        <w:t>terroristes dans leur localité d'origine. La présence d'un grand nombre de personnes déplacées</w:t>
      </w:r>
      <w:r>
        <w:rPr>
          <w:rFonts w:ascii="Times New Roman" w:hAnsi="Times New Roman" w:cs="Times New Roman"/>
          <w:sz w:val="24"/>
          <w:szCs w:val="24"/>
        </w:rPr>
        <w:t xml:space="preserve"> </w:t>
      </w:r>
      <w:r w:rsidRPr="00A956F6">
        <w:rPr>
          <w:rFonts w:ascii="Times New Roman" w:hAnsi="Times New Roman" w:cs="Times New Roman"/>
          <w:sz w:val="24"/>
          <w:szCs w:val="24"/>
        </w:rPr>
        <w:t>internes dans la capitale, exerçant leur droit à la ville (Lefebvre, 1968), pose de nombreux défis</w:t>
      </w:r>
      <w:r>
        <w:rPr>
          <w:rFonts w:ascii="Times New Roman" w:hAnsi="Times New Roman" w:cs="Times New Roman"/>
          <w:sz w:val="24"/>
          <w:szCs w:val="24"/>
        </w:rPr>
        <w:t xml:space="preserve"> </w:t>
      </w:r>
      <w:r w:rsidRPr="00A956F6">
        <w:rPr>
          <w:rFonts w:ascii="Times New Roman" w:hAnsi="Times New Roman" w:cs="Times New Roman"/>
          <w:sz w:val="24"/>
          <w:szCs w:val="24"/>
        </w:rPr>
        <w:t>en termes d'intégration socio-économique à court, moyen et long terme. Nos recherches</w:t>
      </w:r>
      <w:r>
        <w:rPr>
          <w:rFonts w:ascii="Times New Roman" w:hAnsi="Times New Roman" w:cs="Times New Roman"/>
          <w:sz w:val="24"/>
          <w:szCs w:val="24"/>
        </w:rPr>
        <w:t xml:space="preserve"> </w:t>
      </w:r>
      <w:r w:rsidRPr="00A956F6">
        <w:rPr>
          <w:rFonts w:ascii="Times New Roman" w:hAnsi="Times New Roman" w:cs="Times New Roman"/>
          <w:sz w:val="24"/>
          <w:szCs w:val="24"/>
        </w:rPr>
        <w:t>socioanthropologiques récentes dans la capitale du pays et dans des villes secondaires montrent</w:t>
      </w:r>
      <w:r>
        <w:rPr>
          <w:rFonts w:ascii="Times New Roman" w:hAnsi="Times New Roman" w:cs="Times New Roman"/>
          <w:sz w:val="24"/>
          <w:szCs w:val="24"/>
        </w:rPr>
        <w:t xml:space="preserve"> </w:t>
      </w:r>
      <w:r w:rsidRPr="00A956F6">
        <w:rPr>
          <w:rFonts w:ascii="Times New Roman" w:hAnsi="Times New Roman" w:cs="Times New Roman"/>
          <w:sz w:val="24"/>
          <w:szCs w:val="24"/>
        </w:rPr>
        <w:t>que l'orpaillage constitue une activité qui attire de nombreuses personnes déplacées internes,</w:t>
      </w:r>
      <w:r>
        <w:rPr>
          <w:rFonts w:ascii="Times New Roman" w:hAnsi="Times New Roman" w:cs="Times New Roman"/>
          <w:sz w:val="24"/>
          <w:szCs w:val="24"/>
        </w:rPr>
        <w:t xml:space="preserve"> </w:t>
      </w:r>
      <w:r w:rsidRPr="00A956F6">
        <w:rPr>
          <w:rFonts w:ascii="Times New Roman" w:hAnsi="Times New Roman" w:cs="Times New Roman"/>
          <w:sz w:val="24"/>
          <w:szCs w:val="24"/>
        </w:rPr>
        <w:t>principalement des hommes. Si beaucoup d'entre eux se dirigent vers les villes secondaires du</w:t>
      </w:r>
      <w:r>
        <w:rPr>
          <w:rFonts w:ascii="Times New Roman" w:hAnsi="Times New Roman" w:cs="Times New Roman"/>
          <w:sz w:val="24"/>
          <w:szCs w:val="24"/>
        </w:rPr>
        <w:t xml:space="preserve"> </w:t>
      </w:r>
      <w:r w:rsidRPr="00A956F6">
        <w:rPr>
          <w:rFonts w:ascii="Times New Roman" w:hAnsi="Times New Roman" w:cs="Times New Roman"/>
          <w:sz w:val="24"/>
          <w:szCs w:val="24"/>
        </w:rPr>
        <w:t>pays en transitant souvent par la capitale, certains par contre se rendent dans des sites</w:t>
      </w:r>
      <w:r>
        <w:rPr>
          <w:rFonts w:ascii="Times New Roman" w:hAnsi="Times New Roman" w:cs="Times New Roman"/>
          <w:sz w:val="24"/>
          <w:szCs w:val="24"/>
        </w:rPr>
        <w:t xml:space="preserve"> </w:t>
      </w:r>
      <w:r w:rsidRPr="00A956F6">
        <w:rPr>
          <w:rFonts w:ascii="Times New Roman" w:hAnsi="Times New Roman" w:cs="Times New Roman"/>
          <w:sz w:val="24"/>
          <w:szCs w:val="24"/>
        </w:rPr>
        <w:t>d'orpaillage au delà des frontières du pays.</w:t>
      </w:r>
    </w:p>
    <w:p w14:paraId="39C2A1AE" w14:textId="77777777" w:rsidR="00A956F6" w:rsidRDefault="00A956F6" w:rsidP="00A956F6">
      <w:pPr>
        <w:spacing w:before="120" w:after="120" w:line="360" w:lineRule="auto"/>
        <w:jc w:val="both"/>
        <w:rPr>
          <w:rFonts w:ascii="Times New Roman" w:hAnsi="Times New Roman" w:cs="Times New Roman"/>
          <w:sz w:val="24"/>
          <w:szCs w:val="24"/>
        </w:rPr>
      </w:pPr>
      <w:r w:rsidRPr="00A956F6">
        <w:rPr>
          <w:rFonts w:ascii="Times New Roman" w:hAnsi="Times New Roman" w:cs="Times New Roman"/>
          <w:sz w:val="24"/>
          <w:szCs w:val="24"/>
        </w:rPr>
        <w:t>L'objectif principal de cette communication est de décrire et d'analyser les différentes manières</w:t>
      </w:r>
      <w:r>
        <w:rPr>
          <w:rFonts w:ascii="Times New Roman" w:hAnsi="Times New Roman" w:cs="Times New Roman"/>
          <w:sz w:val="24"/>
          <w:szCs w:val="24"/>
        </w:rPr>
        <w:t xml:space="preserve"> </w:t>
      </w:r>
      <w:r w:rsidRPr="00A956F6">
        <w:rPr>
          <w:rFonts w:ascii="Times New Roman" w:hAnsi="Times New Roman" w:cs="Times New Roman"/>
          <w:sz w:val="24"/>
          <w:szCs w:val="24"/>
        </w:rPr>
        <w:t>par lesquelles les personnes déplacées internes (PDI) font preuve de résilience et d'autonomie</w:t>
      </w:r>
      <w:r>
        <w:rPr>
          <w:rFonts w:ascii="Times New Roman" w:hAnsi="Times New Roman" w:cs="Times New Roman"/>
          <w:sz w:val="24"/>
          <w:szCs w:val="24"/>
        </w:rPr>
        <w:t xml:space="preserve"> </w:t>
      </w:r>
      <w:r w:rsidRPr="00A956F6">
        <w:rPr>
          <w:rFonts w:ascii="Times New Roman" w:hAnsi="Times New Roman" w:cs="Times New Roman"/>
          <w:sz w:val="24"/>
          <w:szCs w:val="24"/>
        </w:rPr>
        <w:t>au quotidien à travers l'exploitation artisanale de l'or. Je m'inspire du concept de « social</w:t>
      </w:r>
      <w:r>
        <w:rPr>
          <w:rFonts w:ascii="Times New Roman" w:hAnsi="Times New Roman" w:cs="Times New Roman"/>
          <w:sz w:val="24"/>
          <w:szCs w:val="24"/>
        </w:rPr>
        <w:t xml:space="preserve"> </w:t>
      </w:r>
      <w:r w:rsidRPr="00A956F6">
        <w:rPr>
          <w:rFonts w:ascii="Times New Roman" w:hAnsi="Times New Roman" w:cs="Times New Roman"/>
          <w:sz w:val="24"/>
          <w:szCs w:val="24"/>
        </w:rPr>
        <w:t>navigation » (Vigh, 2009), qui « désigne la manière dont les individus agissent dans des</w:t>
      </w:r>
      <w:r>
        <w:rPr>
          <w:rFonts w:ascii="Times New Roman" w:hAnsi="Times New Roman" w:cs="Times New Roman"/>
          <w:sz w:val="24"/>
          <w:szCs w:val="24"/>
        </w:rPr>
        <w:t xml:space="preserve"> </w:t>
      </w:r>
      <w:r w:rsidRPr="00A956F6">
        <w:rPr>
          <w:rFonts w:ascii="Times New Roman" w:hAnsi="Times New Roman" w:cs="Times New Roman"/>
          <w:sz w:val="24"/>
          <w:szCs w:val="24"/>
        </w:rPr>
        <w:t>circonstances difficiles ou incertaines et décrit comment ils se libèrent des structures</w:t>
      </w:r>
      <w:r>
        <w:rPr>
          <w:rFonts w:ascii="Times New Roman" w:hAnsi="Times New Roman" w:cs="Times New Roman"/>
          <w:sz w:val="24"/>
          <w:szCs w:val="24"/>
        </w:rPr>
        <w:t xml:space="preserve"> </w:t>
      </w:r>
      <w:r w:rsidRPr="00A956F6">
        <w:rPr>
          <w:rFonts w:ascii="Times New Roman" w:hAnsi="Times New Roman" w:cs="Times New Roman"/>
          <w:sz w:val="24"/>
          <w:szCs w:val="24"/>
        </w:rPr>
        <w:t>contraignantes, planifient leur fuite et évoluent vers de meilleures conditions de vie » (Vigh,</w:t>
      </w:r>
      <w:r>
        <w:rPr>
          <w:rFonts w:ascii="Times New Roman" w:hAnsi="Times New Roman" w:cs="Times New Roman"/>
          <w:sz w:val="24"/>
          <w:szCs w:val="24"/>
        </w:rPr>
        <w:t xml:space="preserve"> </w:t>
      </w:r>
      <w:r w:rsidRPr="00A956F6">
        <w:rPr>
          <w:rFonts w:ascii="Times New Roman" w:hAnsi="Times New Roman" w:cs="Times New Roman"/>
          <w:sz w:val="24"/>
          <w:szCs w:val="24"/>
        </w:rPr>
        <w:t>2009: 419). Mon hypothèse est que les personnes déplacées internes, particulièrement les</w:t>
      </w:r>
      <w:r>
        <w:rPr>
          <w:rFonts w:ascii="Times New Roman" w:hAnsi="Times New Roman" w:cs="Times New Roman"/>
          <w:sz w:val="24"/>
          <w:szCs w:val="24"/>
        </w:rPr>
        <w:t xml:space="preserve"> </w:t>
      </w:r>
      <w:r w:rsidRPr="00A956F6">
        <w:rPr>
          <w:rFonts w:ascii="Times New Roman" w:hAnsi="Times New Roman" w:cs="Times New Roman"/>
          <w:sz w:val="24"/>
          <w:szCs w:val="24"/>
        </w:rPr>
        <w:t>hommes, s’investissent ou se réconvertissent massivement et de façon stratégique dans</w:t>
      </w:r>
      <w:r>
        <w:rPr>
          <w:rFonts w:ascii="Times New Roman" w:hAnsi="Times New Roman" w:cs="Times New Roman"/>
          <w:sz w:val="24"/>
          <w:szCs w:val="24"/>
        </w:rPr>
        <w:t xml:space="preserve"> </w:t>
      </w:r>
      <w:r w:rsidRPr="00A956F6">
        <w:rPr>
          <w:rFonts w:ascii="Times New Roman" w:hAnsi="Times New Roman" w:cs="Times New Roman"/>
          <w:sz w:val="24"/>
          <w:szCs w:val="24"/>
        </w:rPr>
        <w:t>l’exploitation artisanale de l’or en raison du caractère plutôt accéssible et informel de l’activité</w:t>
      </w:r>
      <w:r>
        <w:rPr>
          <w:rFonts w:ascii="Times New Roman" w:hAnsi="Times New Roman" w:cs="Times New Roman"/>
          <w:sz w:val="24"/>
          <w:szCs w:val="24"/>
        </w:rPr>
        <w:t xml:space="preserve"> </w:t>
      </w:r>
      <w:r w:rsidRPr="00A956F6">
        <w:rPr>
          <w:rFonts w:ascii="Times New Roman" w:hAnsi="Times New Roman" w:cs="Times New Roman"/>
          <w:sz w:val="24"/>
          <w:szCs w:val="24"/>
        </w:rPr>
        <w:t>comparativement à leur activité habituelle d’agriculture qui est plus contraignante car l’accès</w:t>
      </w:r>
      <w:r>
        <w:rPr>
          <w:rFonts w:ascii="Times New Roman" w:hAnsi="Times New Roman" w:cs="Times New Roman"/>
          <w:sz w:val="24"/>
          <w:szCs w:val="24"/>
        </w:rPr>
        <w:t xml:space="preserve"> </w:t>
      </w:r>
      <w:r w:rsidRPr="00A956F6">
        <w:rPr>
          <w:rFonts w:ascii="Times New Roman" w:hAnsi="Times New Roman" w:cs="Times New Roman"/>
          <w:sz w:val="24"/>
          <w:szCs w:val="24"/>
        </w:rPr>
        <w:t>au foncier dans leur nouvel environnement apparait beaucoup plus problématique. Les sites</w:t>
      </w:r>
      <w:r>
        <w:rPr>
          <w:rFonts w:ascii="Times New Roman" w:hAnsi="Times New Roman" w:cs="Times New Roman"/>
          <w:sz w:val="24"/>
          <w:szCs w:val="24"/>
        </w:rPr>
        <w:t xml:space="preserve"> </w:t>
      </w:r>
      <w:r w:rsidRPr="00A956F6">
        <w:rPr>
          <w:rFonts w:ascii="Times New Roman" w:hAnsi="Times New Roman" w:cs="Times New Roman"/>
          <w:sz w:val="24"/>
          <w:szCs w:val="24"/>
        </w:rPr>
        <w:t>d’orpaillage ne sont pas vus ici seulement comme des espaces de recherche de ressources</w:t>
      </w:r>
      <w:r>
        <w:rPr>
          <w:rFonts w:ascii="Times New Roman" w:hAnsi="Times New Roman" w:cs="Times New Roman"/>
          <w:sz w:val="24"/>
          <w:szCs w:val="24"/>
        </w:rPr>
        <w:t xml:space="preserve"> </w:t>
      </w:r>
      <w:r w:rsidRPr="00A956F6">
        <w:rPr>
          <w:rFonts w:ascii="Times New Roman" w:hAnsi="Times New Roman" w:cs="Times New Roman"/>
          <w:sz w:val="24"/>
          <w:szCs w:val="24"/>
        </w:rPr>
        <w:t>financières mais bien plus comme des espaces de sociabilité et de reconstruction sociale, ce</w:t>
      </w:r>
      <w:r>
        <w:rPr>
          <w:rFonts w:ascii="Times New Roman" w:hAnsi="Times New Roman" w:cs="Times New Roman"/>
          <w:sz w:val="24"/>
          <w:szCs w:val="24"/>
        </w:rPr>
        <w:t xml:space="preserve"> </w:t>
      </w:r>
      <w:r w:rsidRPr="00A956F6">
        <w:rPr>
          <w:rFonts w:ascii="Times New Roman" w:hAnsi="Times New Roman" w:cs="Times New Roman"/>
          <w:sz w:val="24"/>
          <w:szCs w:val="24"/>
        </w:rPr>
        <w:t>d’autant plus que certains hommes font le choix de s’y déplacer avec leur ménage entier.</w:t>
      </w:r>
    </w:p>
    <w:p w14:paraId="7AC1761C" w14:textId="77777777" w:rsidR="00A956F6" w:rsidRPr="00A956F6" w:rsidRDefault="00A956F6" w:rsidP="00A956F6">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4. </w:t>
      </w:r>
      <w:r w:rsidRPr="00A956F6">
        <w:rPr>
          <w:rFonts w:ascii="Times New Roman" w:hAnsi="Times New Roman" w:cs="Times New Roman"/>
          <w:b/>
          <w:bCs/>
          <w:sz w:val="24"/>
          <w:szCs w:val="24"/>
        </w:rPr>
        <w:t>Exploitation minière et attaques des groupes terroristes dans les zones de</w:t>
      </w:r>
      <w:r>
        <w:rPr>
          <w:rFonts w:ascii="Times New Roman" w:hAnsi="Times New Roman" w:cs="Times New Roman"/>
          <w:b/>
          <w:bCs/>
          <w:sz w:val="24"/>
          <w:szCs w:val="24"/>
        </w:rPr>
        <w:t xml:space="preserve"> </w:t>
      </w:r>
      <w:r w:rsidRPr="00A956F6">
        <w:rPr>
          <w:rFonts w:ascii="Times New Roman" w:hAnsi="Times New Roman" w:cs="Times New Roman"/>
          <w:b/>
          <w:bCs/>
          <w:sz w:val="24"/>
          <w:szCs w:val="24"/>
        </w:rPr>
        <w:t>production minière au Burkina Faso</w:t>
      </w:r>
    </w:p>
    <w:p w14:paraId="6ADD1192" w14:textId="77777777" w:rsidR="00A956F6" w:rsidRPr="00A956F6" w:rsidRDefault="00A956F6" w:rsidP="00A956F6">
      <w:pPr>
        <w:spacing w:before="120" w:after="120" w:line="360" w:lineRule="auto"/>
        <w:jc w:val="both"/>
        <w:rPr>
          <w:rFonts w:ascii="Times New Roman" w:hAnsi="Times New Roman" w:cs="Times New Roman"/>
          <w:bCs/>
          <w:sz w:val="24"/>
          <w:szCs w:val="24"/>
        </w:rPr>
      </w:pPr>
      <w:r w:rsidRPr="00A956F6">
        <w:rPr>
          <w:rFonts w:ascii="Times New Roman" w:hAnsi="Times New Roman" w:cs="Times New Roman"/>
          <w:bCs/>
          <w:sz w:val="24"/>
          <w:szCs w:val="24"/>
        </w:rPr>
        <w:t>Dr Zongo Tongnoma, Maître de recherche à l’institut des sciences des sociétés (INSS), Spécialiste des questions minières, ztongnom@gmail.com</w:t>
      </w:r>
    </w:p>
    <w:p w14:paraId="3DF8028E" w14:textId="77777777" w:rsidR="00941541" w:rsidRDefault="00A956F6" w:rsidP="00A956F6">
      <w:pPr>
        <w:spacing w:before="120" w:after="120" w:line="360" w:lineRule="auto"/>
        <w:jc w:val="both"/>
        <w:rPr>
          <w:rFonts w:ascii="Times New Roman" w:hAnsi="Times New Roman" w:cs="Times New Roman"/>
          <w:sz w:val="24"/>
          <w:szCs w:val="24"/>
        </w:rPr>
      </w:pPr>
      <w:r w:rsidRPr="00A956F6">
        <w:rPr>
          <w:rFonts w:ascii="Times New Roman" w:hAnsi="Times New Roman" w:cs="Times New Roman"/>
          <w:sz w:val="24"/>
          <w:szCs w:val="24"/>
        </w:rPr>
        <w:lastRenderedPageBreak/>
        <w:t>Le secteur minier constitue de nos jours un secteur indispensable pour l’économie Burkinabè,</w:t>
      </w:r>
      <w:r>
        <w:rPr>
          <w:rFonts w:ascii="Times New Roman" w:hAnsi="Times New Roman" w:cs="Times New Roman"/>
          <w:sz w:val="24"/>
          <w:szCs w:val="24"/>
        </w:rPr>
        <w:t xml:space="preserve"> </w:t>
      </w:r>
      <w:r w:rsidRPr="00A956F6">
        <w:rPr>
          <w:rFonts w:ascii="Times New Roman" w:hAnsi="Times New Roman" w:cs="Times New Roman"/>
          <w:sz w:val="24"/>
          <w:szCs w:val="24"/>
        </w:rPr>
        <w:t>contribuant de manière significative aux recettes de l’État et à la création d’emplois. Le Burkina</w:t>
      </w:r>
      <w:r>
        <w:rPr>
          <w:rFonts w:ascii="Times New Roman" w:hAnsi="Times New Roman" w:cs="Times New Roman"/>
          <w:sz w:val="24"/>
          <w:szCs w:val="24"/>
        </w:rPr>
        <w:t xml:space="preserve"> </w:t>
      </w:r>
      <w:r w:rsidRPr="00A956F6">
        <w:rPr>
          <w:rFonts w:ascii="Times New Roman" w:hAnsi="Times New Roman" w:cs="Times New Roman"/>
          <w:sz w:val="24"/>
          <w:szCs w:val="24"/>
        </w:rPr>
        <w:t>Faso, riche en ressources aurifères, a vu se multiplier les sites mi</w:t>
      </w:r>
      <w:r>
        <w:rPr>
          <w:rFonts w:ascii="Times New Roman" w:hAnsi="Times New Roman" w:cs="Times New Roman"/>
          <w:sz w:val="24"/>
          <w:szCs w:val="24"/>
        </w:rPr>
        <w:t xml:space="preserve">niers industriels et artisanaux </w:t>
      </w:r>
      <w:r w:rsidRPr="00A956F6">
        <w:rPr>
          <w:rFonts w:ascii="Times New Roman" w:hAnsi="Times New Roman" w:cs="Times New Roman"/>
          <w:sz w:val="24"/>
          <w:szCs w:val="24"/>
        </w:rPr>
        <w:t>au cours</w:t>
      </w:r>
      <w:r>
        <w:rPr>
          <w:rFonts w:ascii="Times New Roman" w:hAnsi="Times New Roman" w:cs="Times New Roman"/>
          <w:sz w:val="24"/>
          <w:szCs w:val="24"/>
        </w:rPr>
        <w:t xml:space="preserve"> </w:t>
      </w:r>
      <w:r w:rsidRPr="00A956F6">
        <w:rPr>
          <w:rFonts w:ascii="Times New Roman" w:hAnsi="Times New Roman" w:cs="Times New Roman"/>
          <w:sz w:val="24"/>
          <w:szCs w:val="24"/>
        </w:rPr>
        <w:t>de ces dernières années. Cependant, l’extraction minière industrielle comme artisanale, est</w:t>
      </w:r>
      <w:r>
        <w:rPr>
          <w:rFonts w:ascii="Times New Roman" w:hAnsi="Times New Roman" w:cs="Times New Roman"/>
          <w:sz w:val="24"/>
          <w:szCs w:val="24"/>
        </w:rPr>
        <w:t xml:space="preserve"> </w:t>
      </w:r>
      <w:r w:rsidRPr="00A956F6">
        <w:rPr>
          <w:rFonts w:ascii="Times New Roman" w:hAnsi="Times New Roman" w:cs="Times New Roman"/>
          <w:sz w:val="24"/>
          <w:szCs w:val="24"/>
        </w:rPr>
        <w:t>désormais engagée dans une logique de restriction des espaces à cause des attaques des groupes</w:t>
      </w:r>
      <w:r>
        <w:rPr>
          <w:rFonts w:ascii="Times New Roman" w:hAnsi="Times New Roman" w:cs="Times New Roman"/>
          <w:sz w:val="24"/>
          <w:szCs w:val="24"/>
        </w:rPr>
        <w:t xml:space="preserve"> </w:t>
      </w:r>
      <w:r w:rsidRPr="00A956F6">
        <w:rPr>
          <w:rFonts w:ascii="Times New Roman" w:hAnsi="Times New Roman" w:cs="Times New Roman"/>
          <w:sz w:val="24"/>
          <w:szCs w:val="24"/>
        </w:rPr>
        <w:t>terroristes que le Burkina Faso connaît depuis 2015. En effet, la présence des groupes armés et</w:t>
      </w:r>
      <w:r>
        <w:rPr>
          <w:rFonts w:ascii="Times New Roman" w:hAnsi="Times New Roman" w:cs="Times New Roman"/>
          <w:sz w:val="24"/>
          <w:szCs w:val="24"/>
        </w:rPr>
        <w:t xml:space="preserve"> </w:t>
      </w:r>
      <w:r w:rsidRPr="00A956F6">
        <w:rPr>
          <w:rFonts w:ascii="Times New Roman" w:hAnsi="Times New Roman" w:cs="Times New Roman"/>
          <w:sz w:val="24"/>
          <w:szCs w:val="24"/>
        </w:rPr>
        <w:t>la multiplication des attaques terroristes sur presque l’ensemble du territoire national a des</w:t>
      </w:r>
      <w:r>
        <w:rPr>
          <w:rFonts w:ascii="Times New Roman" w:hAnsi="Times New Roman" w:cs="Times New Roman"/>
          <w:sz w:val="24"/>
          <w:szCs w:val="24"/>
        </w:rPr>
        <w:t xml:space="preserve"> </w:t>
      </w:r>
      <w:r w:rsidRPr="00A956F6">
        <w:rPr>
          <w:rFonts w:ascii="Times New Roman" w:hAnsi="Times New Roman" w:cs="Times New Roman"/>
          <w:sz w:val="24"/>
          <w:szCs w:val="24"/>
        </w:rPr>
        <w:t>effets sur les pratiques des activités d’extraction de l’or. Cette communication s’appuie sur des</w:t>
      </w:r>
      <w:r>
        <w:rPr>
          <w:rFonts w:ascii="Times New Roman" w:hAnsi="Times New Roman" w:cs="Times New Roman"/>
          <w:sz w:val="24"/>
          <w:szCs w:val="24"/>
        </w:rPr>
        <w:t xml:space="preserve"> </w:t>
      </w:r>
      <w:r w:rsidRPr="00A956F6">
        <w:rPr>
          <w:rFonts w:ascii="Times New Roman" w:hAnsi="Times New Roman" w:cs="Times New Roman"/>
          <w:sz w:val="24"/>
          <w:szCs w:val="24"/>
        </w:rPr>
        <w:t>données ethnographiques et d’une revue de littérature afin d’analyser l’impact des attaques des</w:t>
      </w:r>
      <w:r>
        <w:rPr>
          <w:rFonts w:ascii="Times New Roman" w:hAnsi="Times New Roman" w:cs="Times New Roman"/>
          <w:sz w:val="24"/>
          <w:szCs w:val="24"/>
        </w:rPr>
        <w:t xml:space="preserve"> </w:t>
      </w:r>
      <w:r w:rsidRPr="00A956F6">
        <w:rPr>
          <w:rFonts w:ascii="Times New Roman" w:hAnsi="Times New Roman" w:cs="Times New Roman"/>
          <w:sz w:val="24"/>
          <w:szCs w:val="24"/>
        </w:rPr>
        <w:t>groupes terroristes sur le secteur minier et les arrangements qui se construisent dans l’optique</w:t>
      </w:r>
      <w:r>
        <w:rPr>
          <w:rFonts w:ascii="Times New Roman" w:hAnsi="Times New Roman" w:cs="Times New Roman"/>
          <w:sz w:val="24"/>
          <w:szCs w:val="24"/>
        </w:rPr>
        <w:t xml:space="preserve"> </w:t>
      </w:r>
      <w:r w:rsidRPr="00A956F6">
        <w:rPr>
          <w:rFonts w:ascii="Times New Roman" w:hAnsi="Times New Roman" w:cs="Times New Roman"/>
          <w:sz w:val="24"/>
          <w:szCs w:val="24"/>
        </w:rPr>
        <w:t>de pouvoir continuer à extraire la ressource « or » dans les zones de production du Burkina</w:t>
      </w:r>
      <w:r>
        <w:rPr>
          <w:rFonts w:ascii="Times New Roman" w:hAnsi="Times New Roman" w:cs="Times New Roman"/>
          <w:sz w:val="24"/>
          <w:szCs w:val="24"/>
        </w:rPr>
        <w:t xml:space="preserve"> </w:t>
      </w:r>
      <w:r w:rsidRPr="00A956F6">
        <w:rPr>
          <w:rFonts w:ascii="Times New Roman" w:hAnsi="Times New Roman" w:cs="Times New Roman"/>
          <w:sz w:val="24"/>
          <w:szCs w:val="24"/>
        </w:rPr>
        <w:t>Faso. Cette communication s’intéresse aussi aux facteurs qui produisent ou aggravent l’insécurité</w:t>
      </w:r>
      <w:r>
        <w:rPr>
          <w:rFonts w:ascii="Times New Roman" w:hAnsi="Times New Roman" w:cs="Times New Roman"/>
          <w:sz w:val="24"/>
          <w:szCs w:val="24"/>
        </w:rPr>
        <w:t xml:space="preserve"> </w:t>
      </w:r>
      <w:r w:rsidRPr="00A956F6">
        <w:rPr>
          <w:rFonts w:ascii="Times New Roman" w:hAnsi="Times New Roman" w:cs="Times New Roman"/>
          <w:sz w:val="24"/>
          <w:szCs w:val="24"/>
        </w:rPr>
        <w:t>dans le milieu. Elle analyse les nouvelles dynamiques qui se développent dans le domaine.</w:t>
      </w:r>
    </w:p>
    <w:p w14:paraId="6E86C671" w14:textId="77777777" w:rsidR="00941541" w:rsidRDefault="00941541" w:rsidP="00941541">
      <w:pPr>
        <w:spacing w:before="120" w:after="120" w:line="360" w:lineRule="auto"/>
        <w:jc w:val="both"/>
        <w:rPr>
          <w:rFonts w:ascii="Times New Roman" w:hAnsi="Times New Roman" w:cs="Times New Roman"/>
          <w:sz w:val="24"/>
          <w:szCs w:val="24"/>
        </w:rPr>
      </w:pPr>
    </w:p>
    <w:p w14:paraId="4377DA7B" w14:textId="77777777" w:rsidR="00941541" w:rsidRDefault="00941541" w:rsidP="00941541">
      <w:pPr>
        <w:spacing w:before="120" w:after="120" w:line="360" w:lineRule="auto"/>
        <w:jc w:val="both"/>
        <w:rPr>
          <w:rFonts w:ascii="Times New Roman" w:hAnsi="Times New Roman" w:cs="Times New Roman"/>
          <w:sz w:val="24"/>
          <w:szCs w:val="24"/>
        </w:rPr>
      </w:pPr>
    </w:p>
    <w:p w14:paraId="68057D38" w14:textId="77777777" w:rsidR="00A956F6" w:rsidRDefault="00A956F6" w:rsidP="00941541">
      <w:pPr>
        <w:spacing w:before="120" w:after="120" w:line="360" w:lineRule="auto"/>
        <w:jc w:val="both"/>
        <w:rPr>
          <w:rFonts w:ascii="Times New Roman" w:hAnsi="Times New Roman" w:cs="Times New Roman"/>
          <w:sz w:val="24"/>
          <w:szCs w:val="24"/>
        </w:rPr>
      </w:pPr>
    </w:p>
    <w:p w14:paraId="35A1B3B2" w14:textId="77777777" w:rsidR="00831501" w:rsidRPr="00831501" w:rsidRDefault="00831501" w:rsidP="00831501">
      <w:pPr>
        <w:spacing w:before="120" w:after="120" w:line="360" w:lineRule="auto"/>
        <w:jc w:val="both"/>
        <w:rPr>
          <w:rFonts w:ascii="Times New Roman" w:hAnsi="Times New Roman" w:cs="Times New Roman"/>
          <w:b/>
          <w:sz w:val="24"/>
          <w:szCs w:val="24"/>
        </w:rPr>
      </w:pPr>
      <w:r w:rsidRPr="00831501">
        <w:rPr>
          <w:rFonts w:ascii="Times New Roman" w:hAnsi="Times New Roman" w:cs="Times New Roman"/>
          <w:b/>
          <w:sz w:val="24"/>
          <w:szCs w:val="24"/>
          <w:highlight w:val="yellow"/>
        </w:rPr>
        <w:t>Panel n° 8 : Produire, capter, résister : enjeux de l’extractivisme narratif en Afrique de l’Ouest en temps de polycrise</w:t>
      </w:r>
    </w:p>
    <w:p w14:paraId="17779227" w14:textId="77777777" w:rsidR="00831501" w:rsidRDefault="00831501" w:rsidP="00831501">
      <w:pPr>
        <w:spacing w:before="120" w:after="120" w:line="360" w:lineRule="auto"/>
        <w:jc w:val="both"/>
        <w:rPr>
          <w:rFonts w:ascii="Times New Roman" w:hAnsi="Times New Roman" w:cs="Times New Roman"/>
          <w:iCs/>
          <w:sz w:val="24"/>
          <w:szCs w:val="24"/>
        </w:rPr>
      </w:pPr>
      <w:r w:rsidRPr="00831501">
        <w:rPr>
          <w:rFonts w:ascii="Times New Roman" w:hAnsi="Times New Roman" w:cs="Times New Roman"/>
          <w:iCs/>
          <w:sz w:val="24"/>
          <w:szCs w:val="24"/>
        </w:rPr>
        <w:t>Mahamadou Bassirou Tangara et Tania Smirnova</w:t>
      </w:r>
      <w:r w:rsidR="007E11DB">
        <w:rPr>
          <w:rFonts w:ascii="Times New Roman" w:hAnsi="Times New Roman" w:cs="Times New Roman"/>
          <w:iCs/>
          <w:sz w:val="24"/>
          <w:szCs w:val="24"/>
        </w:rPr>
        <w:t xml:space="preserve">, </w:t>
      </w:r>
      <w:r w:rsidR="007E11DB" w:rsidRPr="00CD7D3C">
        <w:rPr>
          <w:rFonts w:ascii="Times New Roman" w:hAnsi="Times New Roman" w:cs="Times New Roman"/>
          <w:iCs/>
          <w:sz w:val="24"/>
          <w:szCs w:val="24"/>
        </w:rPr>
        <w:t>Université des Sciences Sociales et de Gestion de Bamako, et Université de Québec à Montréal</w:t>
      </w:r>
    </w:p>
    <w:p w14:paraId="612E9784" w14:textId="77777777" w:rsidR="00831501" w:rsidRPr="00831501" w:rsidRDefault="00831501" w:rsidP="00831501">
      <w:pPr>
        <w:spacing w:before="120" w:after="120" w:line="360" w:lineRule="auto"/>
        <w:jc w:val="both"/>
        <w:rPr>
          <w:rFonts w:ascii="Times New Roman" w:hAnsi="Times New Roman" w:cs="Times New Roman"/>
          <w:b/>
          <w:sz w:val="24"/>
          <w:szCs w:val="24"/>
        </w:rPr>
      </w:pPr>
      <w:r w:rsidRPr="00831501">
        <w:rPr>
          <w:rFonts w:ascii="Times New Roman" w:hAnsi="Times New Roman" w:cs="Times New Roman"/>
          <w:b/>
          <w:sz w:val="24"/>
          <w:szCs w:val="24"/>
        </w:rPr>
        <w:t>Bamako, va-t-elle tomber ? Pénurie de carburant, récits médiatiques et extractivisme narratif au Mali</w:t>
      </w:r>
    </w:p>
    <w:p w14:paraId="53778961" w14:textId="77777777" w:rsidR="00831501" w:rsidRPr="00831501" w:rsidRDefault="00831501" w:rsidP="00831501">
      <w:pPr>
        <w:spacing w:before="120" w:after="120" w:line="360" w:lineRule="auto"/>
        <w:jc w:val="both"/>
        <w:rPr>
          <w:rFonts w:ascii="Times New Roman" w:hAnsi="Times New Roman" w:cs="Times New Roman"/>
          <w:i/>
          <w:iCs/>
          <w:sz w:val="24"/>
          <w:szCs w:val="24"/>
        </w:rPr>
      </w:pPr>
      <w:r w:rsidRPr="00831501">
        <w:rPr>
          <w:rFonts w:ascii="Times New Roman" w:hAnsi="Times New Roman" w:cs="Times New Roman"/>
          <w:i/>
          <w:iCs/>
          <w:sz w:val="24"/>
          <w:szCs w:val="24"/>
        </w:rPr>
        <w:t>Tania Smirnova et Mahamadou Bassirou Tangara</w:t>
      </w:r>
    </w:p>
    <w:p w14:paraId="2BDE33B1"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 xml:space="preserve">À l’automne 2025, la pénurie de carburant qui frappe Bamako est interprétée, par certains relais médiatiques nationaux et internationaux, comme le symptôme d’un effondrement sécuritaire généralisé. La ville serait « en train de basculer aux mains du JNIM » – Jama’a Nusrat al-Islam wal-Muslimin, groupe affilié à Al-Qaida – comme si sa chute était imminente. Ce récit spectaculaire d’une capitale assiégée, bien que peu étayé empiriquement, s’impose dans les imaginaires collectifs, en partie par sa capacité à condenser anxiétés sécuritaires, mémoire des attaques passées (Radisson Blu, 2015 ; casernes, 2024), et perceptions fragmentées des tensions </w:t>
      </w:r>
      <w:r w:rsidRPr="00831501">
        <w:rPr>
          <w:rFonts w:ascii="Times New Roman" w:hAnsi="Times New Roman" w:cs="Times New Roman"/>
          <w:sz w:val="24"/>
          <w:szCs w:val="24"/>
        </w:rPr>
        <w:lastRenderedPageBreak/>
        <w:t>économiques récentes. Il entre également en résonance avec le discours revendiqué par le JNIM lui-même : en réponse, selon leur porte-parole, à la décision des autorités maliennes de restreindre l’accès au carburant dans les zones rurales contrôlées par les groupes armés, le JNIM affirme vouloir bloquer l’approvisionnement de la capitale, notamment par des attaques ciblées contre les citernes et les couloirs logistiques.</w:t>
      </w:r>
    </w:p>
    <w:p w14:paraId="0671E4E5"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Ainsi, le récit d’une capitale « tombée » ne relève pas uniquement d’une exagération médiatique : il est aussi activement alimenté par une stratégie de communication jihadiste visant à projeter une image d’encerclement progressif et de guerre économique. Toutefois, cette pénurie de carburant ne peut être expliquée par les seules actions des groupes armés. Elle révèle aussi les failles structurelles d’une gouvernance énergétique fragile : déficit de coordination institutionnelle, capacité logistique limitée, et faiblesse chronique des réserves stratégiques de carburant du pays.</w:t>
      </w:r>
    </w:p>
    <w:p w14:paraId="5A66E5A1"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Pourtant, les observations empiriques conduites à Bamako entre septembre et novembre 2025 racontent une tout autre histoire. Les marchés, bien que fragilisés, continuent de fonctionner. Les mobilités sont ralenties mais non paralysées. Cette dissonance entre expérience vécue et récit dominant révèle l’un des enjeux centraux de ce panel : la lutte pour la production et la captation des narratifs en temps de polycrise.</w:t>
      </w:r>
    </w:p>
    <w:p w14:paraId="3884336C"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À travers cette étude de cas, la communication propose d’analyser la fabrication et la circulation de l’image d’un Bamako « pris par les jihadistes » comme un phénomène d’extractivisme narratif. Reprenant la notion développée par Eduardo Gudynas, l’extractivisme ne se limite pas à l’exploitation matérielle de ressources : il s’étend aux savoirs, aux émotions, aux récits. Il s’agit ici d’un extractivisme épistémique, où des récits simplificateurs sont produits, extraits, reformulés pour alimenter des agendas politiques, sécuritaires ou médiatiques.</w:t>
      </w:r>
    </w:p>
    <w:p w14:paraId="42B57938"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Ce processus repose sur une asymétrie : entre ceux qui vivent la crise et ceux qui la racontent ; entre les récits de résilience locale et les narratifs globalisés de chaos. Cette dynamique est alimentée par l’opacité informationnelle, la polarisation des discours, et la fragmentation des sources. La crise du carburant devient alors un prisme révélateur d’une compétition discursive plus large – entre narratifs souverainistes, jihadistes, et critiques anti-juntes – chacun mobilisant des symboles puissants (colonialisme, justice divine, démocratie) pour renforcer leur légitimité.</w:t>
      </w:r>
    </w:p>
    <w:p w14:paraId="46F84205"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 xml:space="preserve">Mais l’extractivisme narratif n’est pas un processus unilatéral. Il suscite des formes de résistance et de réappropriation : contre-discours de chercheurs, dénonciations par des journalistes locaux, récits ancrés dans les pratiques du quotidien. Le cas de Bamako illustre </w:t>
      </w:r>
      <w:r w:rsidRPr="00831501">
        <w:rPr>
          <w:rFonts w:ascii="Times New Roman" w:hAnsi="Times New Roman" w:cs="Times New Roman"/>
          <w:sz w:val="24"/>
          <w:szCs w:val="24"/>
        </w:rPr>
        <w:lastRenderedPageBreak/>
        <w:t>ainsi comment les villes deviennent des terrains d’affrontement narratif, où la vérité se négocie autant qu’elle s’observe.</w:t>
      </w:r>
    </w:p>
    <w:p w14:paraId="3D098A24" w14:textId="77777777" w:rsid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En conclusion, cette communication plaide pour une approche fine des récits de crise, attentive aux acteurs, aux médiations et aux contextes. Elle invite à interroger : qui parle au nom de qui ? Pour quoi faire ? Et avec quelles conséquences sur les subjectivités, les politiques publiques et les dynamiques de pouvoir ? </w:t>
      </w:r>
    </w:p>
    <w:p w14:paraId="32055621" w14:textId="77777777" w:rsidR="00831501" w:rsidRPr="00831501" w:rsidRDefault="006E1210" w:rsidP="00831501">
      <w:pPr>
        <w:spacing w:before="120" w:after="120" w:line="360" w:lineRule="auto"/>
        <w:jc w:val="both"/>
        <w:rPr>
          <w:rFonts w:ascii="Times New Roman" w:hAnsi="Times New Roman" w:cs="Times New Roman"/>
          <w:b/>
          <w:sz w:val="24"/>
          <w:szCs w:val="24"/>
        </w:rPr>
      </w:pPr>
      <w:r>
        <w:rPr>
          <w:rFonts w:ascii="Times New Roman" w:hAnsi="Times New Roman" w:cs="Times New Roman"/>
          <w:sz w:val="24"/>
          <w:szCs w:val="24"/>
        </w:rPr>
        <w:t xml:space="preserve">2. </w:t>
      </w:r>
      <w:r w:rsidR="00831501" w:rsidRPr="00831501">
        <w:rPr>
          <w:rFonts w:ascii="Times New Roman" w:hAnsi="Times New Roman" w:cs="Times New Roman"/>
          <w:b/>
          <w:sz w:val="24"/>
          <w:szCs w:val="24"/>
        </w:rPr>
        <w:t>« Appelez-nous des ‘’barbus’’ : le récit radiophonique à l’épreuve de la menace terroriste au Sahel</w:t>
      </w:r>
    </w:p>
    <w:p w14:paraId="11C5FBAB" w14:textId="77777777" w:rsidR="00831501" w:rsidRPr="00831501" w:rsidRDefault="00831501" w:rsidP="00831501">
      <w:pPr>
        <w:spacing w:before="120" w:after="120" w:line="360" w:lineRule="auto"/>
        <w:jc w:val="both"/>
        <w:rPr>
          <w:rFonts w:ascii="Times New Roman" w:hAnsi="Times New Roman" w:cs="Times New Roman"/>
          <w:sz w:val="24"/>
          <w:szCs w:val="24"/>
          <w:lang w:val="fr-ML"/>
        </w:rPr>
      </w:pPr>
      <w:r w:rsidRPr="00831501">
        <w:rPr>
          <w:rFonts w:ascii="Times New Roman" w:hAnsi="Times New Roman" w:cs="Times New Roman"/>
          <w:sz w:val="24"/>
          <w:szCs w:val="24"/>
          <w:lang w:val="fr-ML"/>
        </w:rPr>
        <w:t>Lassané Yaméogo, CNRST Burkina Faso</w:t>
      </w:r>
      <w:r>
        <w:rPr>
          <w:rFonts w:ascii="Times New Roman" w:hAnsi="Times New Roman" w:cs="Times New Roman"/>
          <w:sz w:val="24"/>
          <w:szCs w:val="24"/>
          <w:lang w:val="fr-ML"/>
        </w:rPr>
        <w:t xml:space="preserve"> et </w:t>
      </w:r>
      <w:r w:rsidRPr="00831501">
        <w:rPr>
          <w:rFonts w:ascii="Times New Roman" w:hAnsi="Times New Roman" w:cs="Times New Roman"/>
          <w:sz w:val="24"/>
          <w:szCs w:val="24"/>
          <w:lang w:val="fr-ML"/>
        </w:rPr>
        <w:t>Viviane Schönbächler, Erich-Brost Institute Dortmund</w:t>
      </w:r>
    </w:p>
    <w:p w14:paraId="73549421" w14:textId="77777777" w:rsidR="00831501" w:rsidRPr="00831501" w:rsidRDefault="00831501" w:rsidP="00831501">
      <w:pPr>
        <w:spacing w:before="120" w:after="120" w:line="360" w:lineRule="auto"/>
        <w:jc w:val="both"/>
        <w:rPr>
          <w:rFonts w:ascii="Times New Roman" w:hAnsi="Times New Roman" w:cs="Times New Roman"/>
          <w:sz w:val="24"/>
          <w:szCs w:val="24"/>
          <w:lang w:val="fr-CH"/>
        </w:rPr>
      </w:pPr>
      <w:r w:rsidRPr="00831501">
        <w:rPr>
          <w:rFonts w:ascii="Times New Roman" w:hAnsi="Times New Roman" w:cs="Times New Roman"/>
          <w:sz w:val="24"/>
          <w:szCs w:val="24"/>
          <w:lang w:val="fr-CH"/>
        </w:rPr>
        <w:t xml:space="preserve">Cette proposition de communication explore la manière dont les radios communautaires du Sahel central (Mali, Niger, Burkina Faso) couvre la crise sécuritaire. Dans un contexte où la menace terroriste est permanente (Yaméogo et al. 2024) et où des radios communautaires sont saccagées (Yaméogo, 2018) ou travaillent dans des conditions extrêmement difficiles (Konsimbo et Ouédraogo, 2024), nous nous demandons comment ces radios couvrent la crise. Notre recherche s'inscrit dans la lignée du courant des travaux sur la médiatisation des conflits contemporains (Frère, 2005). Elle se penche spécifiquement sur la crise sécuritaire qui ébranle le Sahel africain pour comprendre comment les médias, particulièrement les radios communautaires rendent compte de ces conflits. Le choix des radios communautaires tient au fait qu’elles sont peu étudiées dans les recherches qui questionnent les interrelations entre les médias et les conflits en Afrique subsaharienne francophone. Les rares travaux publiés sur le sujet traitent plus globalement du rôle des médias d’information (Frère, 2005; N’Sana, 2021).  De plus, dans les trois pays faisant l’objet d’étude, la radio communautaire est au cœur des conflits. Étant implantées en campagnes qui sont dans les trois pays les épicentres des conflits, elles ressentent et subissent encore plus la situation que tout autre média (télévision, presse imprimée, presse en ligne) concentrés dans les grands centres urbains. L’information est produite et diffusée dans un environnement de tension entre instinct de survie et devoirs professionnels. Dans un tel contexte, comment la radio communautaire, le média de proximité par excellence, le plus utilisé par les populations rurales </w:t>
      </w:r>
      <w:sdt>
        <w:sdtPr>
          <w:rPr>
            <w:rFonts w:ascii="Times New Roman" w:hAnsi="Times New Roman" w:cs="Times New Roman"/>
            <w:sz w:val="24"/>
            <w:szCs w:val="24"/>
            <w:lang w:val="fr-CH"/>
          </w:rPr>
          <w:alias w:val="To edit, see citavi.com/edit"/>
          <w:tag w:val="CitaviPlaceholder#e01620d7-7e71-41be-863a-de0ca72dfd3b"/>
          <w:id w:val="-1969194733"/>
          <w:placeholder>
            <w:docPart w:val="1342533F398C4DE99D462709B27EF57B"/>
          </w:placeholder>
        </w:sdtPr>
        <w:sdtContent>
          <w:r w:rsidRPr="00831501">
            <w:rPr>
              <w:rFonts w:ascii="Times New Roman" w:hAnsi="Times New Roman" w:cs="Times New Roman"/>
              <w:sz w:val="24"/>
              <w:szCs w:val="24"/>
              <w:lang w:val="fr-CH"/>
            </w:rPr>
            <w:fldChar w:fldCharType="begin"/>
          </w:r>
          <w:r w:rsidRPr="00831501">
            <w:rPr>
              <w:rFonts w:ascii="Times New Roman" w:hAnsi="Times New Roman" w:cs="Times New Roman"/>
              <w:sz w:val="24"/>
              <w:szCs w:val="24"/>
              <w:lang w:val="fr-CH"/>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hZjc4NzkwLWExNzAtNGM0MS04NDRhLTUyMWY0OGU3YzZmZSIsIlJhbmdlTGVuZ3RoIjoxMywiUmVmZXJlbmNlSWQiOiIxZmFkOTdiNy03Y2Y0LTQ0ZGMtOGI1OS00YzE5MTI2OWUyMmE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sOJdGllbm5lIiwiTGFzdE5hbWUiOiJEYW1vbWUiLCJQcm90ZWN0ZWQiOmZhbHNlLCJTZXgiOjAsIkNyZWF0ZWRCeSI6Il9BU1VTIiwiQ3JlYXRlZE9uIjoiMjAyMi0wNS0yM1QxNToxMDowMyIsIk1vZGlmaWVkQnkiOiJfQVNVUyIsIklkIjoiNDhkMDE0NjUtOTZkYS00NTZmLThiZDItMjAxYzQ2MGFmMjBmIiwiTW9kaWZpZWRPbiI6IjIwMjItMDUtMjNUMTU6MTA6MDMiLCJQcm9qZWN0Ijp7IiRpZCI6IjgiLCIkdHlwZSI6IlN3aXNzQWNhZGVtaWMuQ2l0YXZpLlByb2plY3QsIFN3aXNzQWNhZGVtaWMuQ2l0YXZpIn19XSwiQ2l0YXRpb25LZXlVcGRhdGVUeXBlIjowLCJDb2xsYWJvcmF0b3JzIjpbXSwiQ292ZXJQYXRoIjp7IiRpZCI6IjkiLCIkdHlwZSI6IlN3aXNzQWNhZGVtaWMuQ2l0YXZpLkxpbmtlZFJlc291cmNlLCBTd2lzc0FjYWRlbWljLkNpdGF2aSIsIkxpbmtlZFJlc291cmNlVHlwZSI6MSwiVXJpU3RyaW5nIjoiREFNT01FIDIwMDYgLSBMZSBkw6l2ZWxvcHBlbWVudCBkZXMgcmVjaGVyY2hlcy5qcG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NDQyOC9yZWMudjI2aTI2LjQ1MDUzIiwiRWRpdG9ycyI6W10sIkV2YWx1YXRpb25Db21wbGV4aXR5IjowLCJFdmFsdWF0aW9uU291cmNlVGV4dEZvcm1hdCI6MCwiR3JvdXBzIjpbXSwiSGFzTGFiZWwxIjpmYWxzZSwiSGFzTGFiZWwyIjpmYWxzZS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Q0MjgvcmVjLnYyNmkyNi40NTA1MyIsIlVyaVN0cmluZyI6Imh0dHBzOi8vZG9pLm9yZy8xMC4xNDQyOC9yZWMudjI2aTI2LjQ1MDUz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BU1VTIiwiQ3JlYXRlZE9uIjoiMjAyMi0wNS0yM1QxNTowODoxOCIsIk1vZGlmaWVkQnkiOiJfQVNVUyIsIklkIjoiNzU5YzM1ODgtNmU5NC00NDRiLTg0MzQtNzQ1NmE3ZWY3NTU3IiwiTW9kaWZpZWRPbiI6IjIwMjItMDUtMjNUMTU6MDg6MTgiLCJQcm9qZWN0Ijp7IiRyZWYiOiI4In19XSwiT3JnYW5pemF0aW9ucyI6W10sIk90aGVyc0ludm9sdmVkIjpbXSwiUGFnZVJhbmdlIjoiPHNwPlxyXG4gIDxuPjgxPC9uPlxyXG4gIDxpbj50cnVlPC9pbj5cclxuICA8b3M+ODE8L29zPlxyXG4gIDxwcz44MTwvcHM+XHJcbjwvc3A+XHJcbjxlcD5cclxuICA8bj45Mjwvbj5cclxuICA8aW4+dHJ1ZTwvaW4+XHJcbiAgPG9zPjkyPC9vcz5cclxuICA8cHM+OTI8L3BzPlxyXG48L2VwPlxyXG48b3M+ODEtOTI8L29zPiIsIlBlcmlvZGljYWwiOnsiJGlkIjoiMTQiLCIkdHlwZSI6IlN3aXNzQWNhZGVtaWMuQ2l0YXZpLlBlcmlvZGljYWwsIFN3aXNzQWNhZGVtaWMuQ2l0YXZpIiwiRWlzc24iOiIyMDMzLTMzMzEiLCJJc3NuIjoiMTM3MC0wNDgwIiwiTmFtZSI6IlJlY2hlcmNoZXMgZW4gQ29tbXVuaWNhdGlvbiIsIlBhZ2luYXRpb24iOjAsIlByb3RlY3RlZCI6ZmFsc2UsIlN0YW5kYXJkQWJicmV2aWF0aW9uIjoiUmVDIiwiQ3JlYXRlZEJ5IjoiX0FTVVMiLCJDcmVhdGVkT24iOiIyMDIyLTA1LTIzVDE1OjA4OjE4IiwiTW9kaWZpZWRCeSI6Il9BU1VTIiwiSWQiOiIwOWFhNzM2YS0wN2NkLTQ0MGYtOTc3Yy1iODIwYmY4NTI1YjEiLCJNb2RpZmllZE9uIjoiMjAyMi0wNS0yM1QxNTowODoxOCIsIlByb2plY3QiOnsiJHJlZiI6IjgifX0sIlB1Ymxpc2hlcnMiOltdLCJRdW90YXRpb25zIjpbXSwiUmF0aW5nIjowLCJSZWZlcmVuY2VUeXBlIjoiSm91cm5hbEFydGljbGUiLCJTaG9ydFRpdGxlIjoiRGFtb21lIDIwMDYg4oCTIExlIGTDqXZlbG9wcGVtZW50IGRlcyByZWNoZXJjaGVzIiwiU2hvcnRUaXRsZVVwZGF0ZVR5cGUiOjAsIlNvdXJjZU9mQmlibGlvZ3JhcGhpY0luZm9ybWF0aW9uIjoiQ3Jvc3NSZWYiLCJTdGF0aWNJZHMiOlsiYjc1MzExMmItOTQ3MC00YmRkLTg3NTYtODllMGI2MjU0OWIwIl0sIlRhYmxlT2ZDb250ZW50c0NvbXBsZXhpdHkiOjAsIlRhYmxlT2ZDb250ZW50c1NvdXJjZVRleHRGb3JtYXQiOjAsIlRhc2tzIjpbXSwiVGl0bGUiOiJMZSBkw6l2ZWxvcHBlbWVudCBkZXMgcmVjaGVyY2hlcyBzdXIgbGEgcmFkaW8gZW4gQWZyaXF1ZSIsIlRyYW5zbGF0b3JzIjpbXSwiVm9sdW1lIjoiMjYiLCJZZWFyIjoiMjAwNiIsIlllYXJSZXNvbHZlZCI6IjIwMDYiLCJDcmVhdGVkQnkiOiJfQVNVUyIsIkNyZWF0ZWRPbiI6IjIwMjItMDUtMjNUMTU6MDg6MTgiLCJNb2RpZmllZEJ5IjoiX0FTVVMiLCJJZCI6IjFmYWQ5N2I3LTdjZjQtNDRkYy04YjU5LTRjMTkxMjY5ZTIyYSIsIk1vZGlmaWVkT24iOiIyMDIyLTA1LTMxVDA2OjI3OjQwIiwiUHJvamVjdCI6eyIkcmVmIjoiOCJ9fSwiVXNlTnVtYmVyaW5nVHlwZU9mUGFyZW50RG9jdW1lbnQiOmZhbHNlfSx7IiRpZCI6IjE1IiwiJHR5cGUiOiJTd2lzc0FjYWRlbWljLkNpdGF2aS5DaXRhdGlvbnMuV29yZFBsYWNlaG9sZGVyRW50cnksIFN3aXNzQWNhZGVtaWMuQ2l0YXZpIiwiSWQiOiIxZjYxY2ZiMi01MGRlLTRiMDYtYmYwYS05MjhlN2VkZGI2NzciLCJSYW5nZVN0YXJ0IjoxMywiUmFuZ2VMZW5ndGgiOjI0LCJSZWZlcmVuY2VJZCI6IjAwNjliMjdiLWE5ODItNGFkOS1hZDMzLTM0ODVkNDE1ZmQyZCIsIlBhZ2VSYW5nZSI6eyIkaWQiOiIxNiIsIiR0eXBlIjoiU3dpc3NBY2FkZW1pYy5QYWdlUmFuZ2UsIFN3aXNzQWNhZGVtaWMiLCJFbmRQYWdlIjp7IiRpZCI6IjE3IiwiJHR5cGUiOiJTd2lzc0FjYWRlbWljLlBhZ2VOdW1iZXIsIFN3aXNzQWNhZGVtaWMiLCJJc0Z1bGx5TnVtZXJpYyI6ZmFsc2UsIk51bWJlcmluZ1R5cGUiOjAsIk51bWVyYWxTeXN0ZW0iOjB9LCJOdW1iZXJpbmdUeXBlIjowLCJOdW1lcmFsU3lzdGVtIjowLCJTdGFydFBhZ2UiOnsiJGlkIjoiMTgiLCIkdHlwZSI6IlN3aXNzQWNhZGVtaWMuUGFnZU51bWJlciwgU3dpc3NBY2FkZW1pYyIsIklzRnVsbHlOdW1lcmljIjpmYWxzZSwiTnVtYmVyaW5nVHlwZSI6MCwiTnVtZXJhbFN5c3RlbSI6MH19LCJSZWZlcmVuY2UiOnsiJGlkIjoiMTkiLCIkdHlwZSI6IlN3aXNzQWNhZGVtaWMuQ2l0YXZpLlJlZmVyZW5jZSwgU3dpc3NBY2FkZW1pYy5DaXRhdmkiLCJBYnN0cmFjdENvbXBsZXhpdHkiOjAsIkFic3RyYWN0U291cmNlVGV4dEZvcm1hdCI6MCwiQWNjZXNzRGF0ZSI6IjMwLjEwLjIwMTgiLCJBdXRob3JzIjpbeyIkaWQiOiIyMCIsIiR0eXBlIjoiU3dpc3NBY2FkZW1pYy5DaXRhdmkuUGVyc29uLCBTd2lzc0FjYWRlbWljLkNpdGF2aSIsIkZpcnN0TmFtZSI6IkJhdG91csOpIiwiTGFzdE5hbWUiOiJMYW1pemFuYSIsIlByb3RlY3RlZCI6ZmFsc2UsIlNleCI6MCwiQ3JlYXRlZEJ5IjoiX1ZpdmlhbmUiLCJDcmVhdGVkT24iOiIyMDE5LTA4LTIxVDEzOjQzOjU4IiwiTW9kaWZpZWRCeSI6Il9WaXZpYW5lIiwiSWQiOiI5MzA1ZmQxMi1mMGVjLTQ1MTQtODU0MC05NTZmNzYxZTNiYzEiLCJNb2RpZmllZE9uIjoiMjAxOS0xMC0yN1QxNjozNzowMiIsIlByb2plY3QiOnsiJHJlZiI6IjgifX0seyIkaWQiOiIyMSIsIiR0eXBlIjoiU3dpc3NBY2FkZW1pYy5DaXRhdmkuUGVyc29uLCBTd2lzc0FjYWRlbWljLkNpdGF2aSIsIkZpcnN0TmFtZSI6Iktva2EiLCJMYXN0TmFtZSI6IlNlb2dvIiwiTWlkZGxlTmFtZSI6IkhlcnbDqSIsIlByb3RlY3RlZCI6ZmFsc2UsIlNleCI6MCwiQ3JlYXRlZEJ5IjoiX1ZpdmlhbmUiLCJDcmVhdGVkT24iOiIyMDE5LTA4LTIxVDEzOjQzOjU4IiwiTW9kaWZpZWRCeSI6Il9WaXZpYW5lIiwiSWQiOiJmM2MzMWRmMi04YzE2LTRkNGMtYjlmOC0wNzVkZTVjYTgyYjkiLCJNb2RpZmllZE9uIjoiMjAxOS0xMC0yN1QxNjozNzowMiIsIlByb2plY3QiOnsiJHJlZiI6IjgifX0seyIkaWQiOiIyMiIsIiR0eXBlIjoiU3dpc3NBY2FkZW1pYy5DaXRhdmkuUGVyc29uLCBTd2lzc0FjYWRlbWljLkNpdGF2aSIsIkZpcnN0TmFtZSI6IkFkYW1hIiwiTGFzdE5hbWUiOiJUaWVtdG9yw6kiLCJQcm90ZWN0ZWQiOmZhbHNlLCJTZXgiOjAsIkNyZWF0ZWRCeSI6Il9WaXZpYW5lIiwiQ3JlYXRlZE9uIjoiMjAxOS0wOC0yMVQxMzo0Mzo1OCIsIk1vZGlmaWVkQnkiOiJfVml2aWFuZSIsIklkIjoiY2IxOWZiM2QtMGEzNy00OWE2LWIzYWEtZTUxYTg2YTkwZjYwIiwiTW9kaWZpZWRPbiI6IjIwMTktMTAtMjdUMTY6Mzc6MDIiLCJQcm9qZWN0Ijp7IiRyZWYiOiI4In19LHsiJGlkIjoiMjMiLCIkdHlwZSI6IlN3aXNzQWNhZGVtaWMuQ2l0YXZpLlBlcnNvbiwgU3dpc3NBY2FkZW1pYy5DaXRhdmkiLCJGaXJzdE5hbWUiOiJJYnJhaGltIiwiTGFzdE5hbWUiOiJTb3VsYW1hIiwiUHJvdGVjdGVkIjpmYWxzZSwiU2V4IjoyLCJDcmVhdGVkQnkiOiJfVml2aWFuZSIsIkNyZWF0ZWRPbiI6IjIwMTktMDgtMjFUMTM6NDM6NTgiLCJNb2RpZmllZEJ5IjoiX1ZpdmlhbmUiLCJJZCI6ImZkOWMxOTkyLTdlZWMtNGE5ZC05MTllLWNjMDJhMzQ3ZTQ1MSIsIk1vZGlmaWVkT24iOiIyMDE5LTEwLTI3VDE2OjM3OjAyIiwiUHJvamVjdCI6eyIkcmVmIjoiOCJ9fSx7IiRpZCI6IjI0IiwiJHR5cGUiOiJTd2lzc0FjYWRlbWljLkNpdGF2aS5QZXJzb24sIFN3aXNzQWNhZGVtaWMuQ2l0YXZpIiwiRmlyc3ROYW1lIjoiT3VhbWFyb3UiLCJMYXN0TmFtZSI6IlNlbWTDqSIsIlByb3RlY3RlZCI6ZmFsc2UsIlNleCI6MCwiQ3JlYXRlZEJ5IjoiX1ZpdmlhbmUiLCJDcmVhdGVkT24iOiIyMDE5LTA4LTIxVDEzOjQzOjU4IiwiTW9kaWZpZWRCeSI6Il9WaXZpYW5lIiwiSWQiOiIxZTZiY2ZiZi0yNzJlLTQyZTMtOWU2MS0xMGU0MGNjYjcwZjEiLCJNb2RpZmllZE9uIjoiMjAxOS0xMC0yN1QxNjozNzowMiIsIlByb2plY3QiOnsiJHJlZiI6IjgifX0seyIkaWQiOiIyNSIsIiR0eXBlIjoiU3dpc3NBY2FkZW1pYy5DaXRhdmkuUGVyc29uLCBTd2lzc0FjYWRlbWljLkNpdGF2aSIsIkZpcnN0TmFtZSI6IkhhbWFkbyIsIkxhc3ROYW1lIjoiT3VhbmdyYW91YSIsIlByb3RlY3RlZCI6ZmFsc2UsIlNleCI6MCwiQ3JlYXRlZEJ5IjoiX1ZpdmlhbmUiLCJDcmVhdGVkT24iOiIyMDE5LTA4LTIxVDEzOjQzOjU4IiwiTW9kaWZpZWRCeSI6Il9WaXZpYW5lIiwiSWQiOiI5NmU3Y2QyNy02MDVlLTQ0MDgtOTIwNC02ODgzMzhhOTBhOTUiLCJNb2RpZmllZE9uIjoiMjAxOS0xMC0yN1QxNjozNzowMiIsIlByb2plY3QiOnsiJHJlZiI6IjgifX0seyIkaWQiOiIyNiIsIiR0eXBlIjoiU3dpc3NBY2FkZW1pYy5DaXRhdmkuUGVyc29uLCBTd2lzc0FjYWRlbWljLkNpdGF2aSIsIkZpcnN0TmFtZSI6IlNhbGlmb3UiLCJMYXN0TmFtZSI6IkJlbGVtIiwiUHJvdGVjdGVkIjpmYWxzZSwiU2V4IjowLCJDcmVhdGVkQnkiOiJfVml2aWFuZSIsIkNyZWF0ZWRPbiI6IjIwMTktMDgtMjFUMTM6NDM6NTgiLCJNb2RpZmllZEJ5IjoiX1ZpdmlhbmUiLCJJZCI6IjIwYzY0NzA1LWZmZTktNGQxZi05OTAzLTY2NGE3ZmY1OWJkMSIsIk1vZGlmaWVkT24iOiIyMDE5LTEwLTI3VDE2OjM3OjAyIiwiUHJvamVjdCI6eyIkcmVmIjoiOCJ9fSx7IiRpZCI6IjI3IiwiJHR5cGUiOiJTd2lzc0FjYWRlbWljLkNpdGF2aS5QZXJzb24sIFN3aXNzQWNhZGVtaWMuQ2l0YXZpIiwiRmlyc3ROYW1lIjoiQWxleGFuZHJlIiwiTGFzdE5hbWUiOiJPdWVkcmFvZ28iLCJQcm90ZWN0ZWQiOmZhbHNlLCJTZXgiOjIsIkNyZWF0ZWRCeSI6Il9WaXZpYW5lIiwiQ3JlYXRlZE9uIjoiMjAxOS0wOC0yMVQxMzo0Mzo1OCIsIk1vZGlmaWVkQnkiOiJfVml2aWFuZSIsIklkIjoiZWIwODQ3MTgtMDEzYy00MDQwLWEwODItNmU3OGZkMDE5YzE3IiwiTW9kaWZpZWRPbiI6IjIwMTktMTAtMjdUMTY6Mzc6MDIiLCJQcm9qZWN0Ijp7IiRyZWYiOiI4In19LHsiJGlkIjoiMjgiLCIkdHlwZSI6IlN3aXNzQWNhZGVtaWMuQ2l0YXZpLlBlcnNvbiwgU3dpc3NBY2FkZW1pYy5DaXRhdmkiLCJGaXJzdE5hbWUiOiJTb3VsZXltYW5lIiwiTGFzdE5hbWUiOiJUaWVtdG9yw6kiLCJQcm90ZWN0ZWQiOmZhbHNlLCJTZXgiOjAsIkNyZWF0ZWRCeSI6Il9WaXZpYW5lIiwiQ3JlYXRlZE9uIjoiMjAxOS0wOC0yMVQxMzo0Mzo1OCIsIk1vZGlmaWVkQnkiOiJfVml2aWFuZSIsIklkIjoiOTdhNTE5ZTEtYmNiOC00NTkyLWJhYzEtNzYwMjRlZTQwNWI2IiwiTW9kaWZpZWRPbiI6IjIwMTktMTAtMjdUMTY6Mzc6MDIiLCJQcm9qZWN0Ijp7IiRyZWYiOiI4In19XSwiQ2l0YXRpb25LZXlVcGRhdGVUeXBlIjowLCJDb2xsYWJvcmF0b3JzIjpbXSwiRGF0ZSI6IkF2cmlsIDIwMTgiLCJFZGl0b3JzIjpbeyIkaWQiOiIyOSIsIiR0eXBlIjoiU3dpc3NBY2FkZW1pYy5DaXRhdmkuUGVyc29uLCBTd2lzc0FjYWRlbWljLkNpdGF2aSIsIkxhc3ROYW1lIjoiVU5JQ0VGIiwiUHJvdGVjdGVkIjpmYWxzZSwiU2V4IjowLCJDcmVhdGVkQnkiOiJfVml2aWFuZSIsIkNyZWF0ZWRPbiI6IjIwMTgtMTAtMzBUMDk6NDU6MDEiLCJNb2RpZmllZEJ5IjoiX1ZpdmlhbmUiLCJJZCI6IjY0YWNhM2UzLWJkNTgtNDJlYS1hZTg4LTNlOGFkM2RjYTgyNyIsIk1vZGlmaWVkT24iOiIyMDE5LTEwLTI3VDE2OjM3OjAyIiwiUHJvamVjdCI6eyIkcmVmIjoiOCJ9fV0sIkV2YWx1YXRpb25Db21wbGV4aXR5IjowLCJFdmFsdWF0aW9uU291cmNlVGV4dEZvcm1hdCI6MCwiR3JvdXBzIjpbXSwiSGFzTGFiZWwxIjpmYWxzZSwiSGFzTGFiZWwyIjpmYWxzZSwiS2V5d29yZHMiOltdLCJMb2NhdGlvbnMiOltdLCJPcmdhbml6YXRpb25zIjpbeyIkaWQiOiIzMCIsIiR0eXBlIjoiU3dpc3NBY2FkZW1pYy5DaXRhdmkuUGVyc29uLCBTd2lzc0FjYWRlbWljLkNpdGF2aSIsIkxhc3ROYW1lIjoiTWluaXN0w6hyZSBkZSBsYSBDb21tdW5pY2F0aW9uIGV0IGxlcyBSZWxhdGlvbnMgYXZlYyBsZSBQYXJsZW1lbnQiLCJQcm90ZWN0ZWQiOmZhbHNlLCJTZXgiOjAsIkNyZWF0ZWRCeSI6Il9WaXZpYW5lIiwiQ3JlYXRlZE9uIjoiMjAxOC0xMC0zMFQwOTo0NDo0NiIsIk1vZGlmaWVkQnkiOiJfVml2aWFuZSIsIklkIjoiYmU4NGViNDAtMmY0OC00MjMwLTlhYzAtZmVkZTM4YzI2ZDcxIiwiTW9kaWZpZWRPbiI6IjIwMTktMTAtMjdUMTY6Mzc6MDIiLCJQcm9qZWN0Ijp7IiRyZWYiOiI4In19LHsiJHJlZiI6IjI5In1dLCJPdGhlcnNJbnZvbHZlZCI6W10sIlBhZ2VDb3VudCI6IjI5MyIsIlBsYWNlT2ZQdWJsaWNhdGlvbiI6Ik91YWdhZG91Z291IiwiUHVibGlzaGVycyI6W10sIlF1b3RhdGlvbnMiOltdLCJSYXRpbmciOjAsIlJlZmVyZW5jZVR5cGUiOiJVbnB1Ymxpc2hlZFdvcmsiLCJTaG9ydFRpdGxlIjoiTGFtaXphbmEsIFNlb2dvIGV0IGFsLiBBdnJpbCAyMDE4IOKAkyBFdHVkZSBkZXMgUmFkaW9zIGR1IEJ1cmtpbmEiLCJTaG9ydFRpdGxlVXBkYXRlVHlwZSI6MCwiU3RhdGljSWRzIjpbImU3MGU1N2UzLTUzOGYtNDMwNi04ZjZlLTE5NTliY2JjOTVhZiJdLCJTdWJ0aXRsZSI6IlR5cG9sb2dpZXMsIEF1ZGllbmNlcyBldCBQZXJzcGVjdGl2ZXMiLCJUYWJsZU9mQ29udGVudHNDb21wbGV4aXR5IjowLCJUYWJsZU9mQ29udGVudHNTb3VyY2VUZXh0Rm9ybWF0IjowLCJUYXNrcyI6W10sIlRpdGxlIjoiRXR1ZGUgZGVzIFJhZGlvcyBkdSBCdXJraW5hIEZhc28iLCJUcmFuc2xhdG9ycyI6W10sIlllYXJSZXNvbHZlZCI6IkF2cmlsIDIwMTgiLCJDcmVhdGVkQnkiOiJfVml2aWFuZSIsIkNyZWF0ZWRPbiI6IjIwMTgtMTAtMzBUMDk6NDE6MTAiLCJNb2RpZmllZEJ5IjoiX1ZpdmlhbmUiLCJJZCI6IjAwNjliMjdiLWE5ODItNGFkOS1hZDMzLTM0ODVkNDE1ZmQyZCIsIk1vZGlmaWVkT24iOiIyMDE5LTEwLTI3VDE2OjM3OjA2IiwiUHJvamVjdCI6eyIkcmVmIjoiOCJ9fSwiVXNlTnVtYmVyaW5nVHlwZU9mUGFyZW50RG9jdW1lbnQiOmZhbHNlfV0sIkZvcm1hdHRlZFRleHQiOnsiJGlkIjoiMzEiLCJDb3VudCI6MSwiVGV4dFVuaXRzIjpbeyIkaWQiOiIzMiIsIkZvbnRTdHlsZSI6eyIkaWQiOiIzMyIsIk5ldXRyYWwiOnRydWV9LCJSZWFkaW5nT3JkZXIiOjEsIlRleHQiOiIoRGFtb21lLCAyMDA2OyBMYW1pemFuYSBldCBhbC4sIDIwMTgpIn1dfSwiVGFnIjoiQ2l0YXZpUGxhY2Vob2xkZXIjZTAxNjIwZDctN2U3MS00MWJlLTg2M2EtZGUwY2E3MmRmZDNiIiwiVGV4dCI6IihEYW1vbWUsIDIwMDY7IExhbWl6YW5hIGV0IGFsLiwgMjAxOCkiLCJXQUlWZXJzaW9uIjoiNi4xNS4yLjAifQ==}</w:instrText>
          </w:r>
          <w:r w:rsidRPr="00831501">
            <w:rPr>
              <w:rFonts w:ascii="Times New Roman" w:hAnsi="Times New Roman" w:cs="Times New Roman"/>
              <w:sz w:val="24"/>
              <w:szCs w:val="24"/>
              <w:lang w:val="fr-CH"/>
            </w:rPr>
            <w:fldChar w:fldCharType="separate"/>
          </w:r>
          <w:r w:rsidRPr="00831501">
            <w:rPr>
              <w:rFonts w:ascii="Times New Roman" w:hAnsi="Times New Roman" w:cs="Times New Roman"/>
              <w:sz w:val="24"/>
              <w:szCs w:val="24"/>
              <w:lang w:val="fr-CH"/>
            </w:rPr>
            <w:t>(Damome, 2006)</w:t>
          </w:r>
          <w:r w:rsidRPr="00831501">
            <w:rPr>
              <w:rFonts w:ascii="Times New Roman" w:hAnsi="Times New Roman" w:cs="Times New Roman"/>
              <w:sz w:val="24"/>
              <w:szCs w:val="24"/>
            </w:rPr>
            <w:fldChar w:fldCharType="end"/>
          </w:r>
        </w:sdtContent>
      </w:sdt>
      <w:r w:rsidRPr="00831501">
        <w:rPr>
          <w:rFonts w:ascii="Times New Roman" w:hAnsi="Times New Roman" w:cs="Times New Roman"/>
          <w:sz w:val="24"/>
          <w:szCs w:val="24"/>
          <w:lang w:val="fr-CH"/>
        </w:rPr>
        <w:t xml:space="preserve"> du fait de son accessibilité économique, infrastructurelle, linguistique et culturelle </w:t>
      </w:r>
      <w:sdt>
        <w:sdtPr>
          <w:rPr>
            <w:rFonts w:ascii="Times New Roman" w:hAnsi="Times New Roman" w:cs="Times New Roman"/>
            <w:sz w:val="24"/>
            <w:szCs w:val="24"/>
            <w:lang w:val="fr-CH"/>
          </w:rPr>
          <w:alias w:val="To edit, see citavi.com/edit"/>
          <w:tag w:val="CitaviPlaceholder#0d73288e-ff92-4c4a-8070-d17cf79e396a"/>
          <w:id w:val="1249313977"/>
          <w:placeholder>
            <w:docPart w:val="1342533F398C4DE99D462709B27EF57B"/>
          </w:placeholder>
        </w:sdtPr>
        <w:sdtContent>
          <w:r w:rsidRPr="00831501">
            <w:rPr>
              <w:rFonts w:ascii="Times New Roman" w:hAnsi="Times New Roman" w:cs="Times New Roman"/>
              <w:sz w:val="24"/>
              <w:szCs w:val="24"/>
              <w:lang w:val="fr-CH"/>
            </w:rPr>
            <w:fldChar w:fldCharType="begin"/>
          </w:r>
          <w:r w:rsidRPr="00831501">
            <w:rPr>
              <w:rFonts w:ascii="Times New Roman" w:hAnsi="Times New Roman" w:cs="Times New Roman"/>
              <w:sz w:val="24"/>
              <w:szCs w:val="24"/>
              <w:lang w:val="fr-CH"/>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2YzBlNTE0LTJmMGUtNDkyNS1hYTE5LWU2OGJjMmQ4Y2M1OCIsIlJhbmdlTGVuZ3RoIjoxNiwiUmVmZXJlbmNlSWQiOiJjZjIzNzEzYy0yNThiLTQzNzEtOWYzYS1iOWI4MWJmYTk3NT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N5bHZpZSIsIkxhc3ROYW1lIjoiQ2FwaXRhbnQiLCJQcm90ZWN0ZWQiOmZhbHNlLCJTZXgiOjEsIkNyZWF0ZWRCeSI6Il9TY2hfdiIsIkNyZWF0ZWRPbiI6IjIwMjEtMDQtMDVUMTU6MDk6NTIiLCJNb2RpZmllZEJ5IjoiX1NjaF92IiwiSWQiOiI3ZWI3NTAwOS1hNzhjLTRhNjgtYWU2Mi05NjQ1YTViMzUxYTEiLCJNb2RpZmllZE9uIjoiMjAyMS0wNC0wNVQxNTowOTo1MiIsIlByb2plY3QiOnsiJGlkIjoiOCIsIiR0eXBlIjoiU3dpc3NBY2FkZW1pYy5DaXRhdmkuUHJvamVjdCwgU3dpc3NBY2FkZW1pYy5DaXRhdmkifX1dLCJDaXRhdGlvbktleVVwZGF0ZVR5cGUiOjAsIkNvbGxhYm9yYXRvcnMiOltdLCJEb2kiOiIxMC4zOTE3L3Jlcy4xNTAuMDE4OS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zkxNy9yZXMuMTUwLjAxODkiLCJVcmlTdHJpbmciOiJodHRwczovL2RvaS5vcmcvMTAuMzkxNy9yZXMuMTUwLjAxODk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jaF92IiwiQ3JlYXRlZE9uIjoiMjAyMS0wNC0wNVQxNTowOTo1MiIsIk1vZGlmaWVkQnkiOiJfU2NoX3YiLCJJZCI6ImM5MTJmZjdiLTA4NmQtNGY0NC1hOTFmLWQyYjhkOTI4ZGNmZiIsIk1vZGlmaWVkT24iOiIyMDIxLTA0LTA1VDE1OjA5OjUyIiwiUHJvamVjdCI6eyIkcmVmIjoiOCJ9fV0sIk51bWJlciI6IjQiLCJPcmdhbml6YXRpb25zIjpbXSwiT3RoZXJzSW52b2x2ZWQiOltdLCJQYWdlUmFuZ2UiOiI8c3A+XHJcbiAgPG4+MTg5PC9uPlxyXG4gIDxpbj50cnVlPC9pbj5cclxuICA8b3M+MTg5PC9vcz5cclxuICA8cHM+MTg5PC9wcz5cclxuPC9zcD5cclxuPGVwPlxyXG4gIDxuPjIxNzwvbj5cclxuICA8aW4+dHJ1ZTwvaW4+XHJcbiAgPG9zPjIxNzwvb3M+XHJcbiAgPHBzPjIxNzwvcHM+XHJcbjwvZXA+XHJcbjxvcz4xODktMjE3PC9vcz4iLCJQZXJpb2RpY2FsIjp7IiRpZCI6IjEyIiwiJHR5cGUiOiJTd2lzc0FjYWRlbWljLkNpdGF2aS5QZXJpb2RpY2FsLCBTd2lzc0FjYWRlbWljLkNpdGF2aSIsIkVpc3NuIjoiMTc3Ny01ODA5IiwiSXNzbiI6IjA3NTEtNzk3MSIsIk5hbWUiOiJSw6lzZWF1eCIsIlBhZ2luYXRpb24iOjAsIlByb3RlY3RlZCI6ZmFsc2UsIkNyZWF0ZWRCeSI6Il9TY2hfdiIsIkNyZWF0ZWRPbiI6IjIwMjEtMDQtMDVUMTU6MDk6NTIiLCJNb2RpZmllZEJ5IjoiX1NjaF92IiwiSWQiOiI3ODIzN2VlZi1iMjYwLTRmY2EtOTc0MS1mYzViNTU5ZjE3YWQiLCJNb2RpZmllZE9uIjoiMjAyMS0wNC0wNVQxNTowOTo1MiIsIlByb2plY3QiOnsiJHJlZiI6IjgifX0sIlB1Ymxpc2hlcnMiOltdLCJRdW90YXRpb25zIjpbXSwiUmF0aW5nIjowLCJSZWZlcmVuY2VUeXBlIjoiSm91cm5hbEFydGljbGUiLCJTaG9ydFRpdGxlIjoiQ2FwaXRhbnQgMjAwOCDigJMgTGEgcmFkaW8gZW4gQWZyaXF1ZSIsIlNob3J0VGl0bGVVcGRhdGVUeXBlIjowLCJTb3VyY2VPZkJpYmxpb2dyYXBoaWNJbmZvcm1hdGlvbiI6IkNyb3NzUmVmIiwiU3RhdGljSWRzIjpbIjljMWExMjYwLTZhZTMtNDFhZC05ZDZhLTYxYTg5MDJmZDY5NiJdLCJUYWJsZU9mQ29udGVudHNDb21wbGV4aXR5IjowLCJUYWJsZU9mQ29udGVudHNTb3VyY2VUZXh0Rm9ybWF0IjowLCJUYXNrcyI6W10sIlRpdGxlIjoiTGEgcmFkaW8gZW4gQWZyaXF1ZSBkZSBsJ091ZXN0LCB1biDCqyBtw6lkaWEgY2FycmVmb3VyIMK7IHNvdXMtZXN0aW3DqSA/IiwiVHJhbnNsYXRvcnMiOltdLCJWb2x1bWUiOiJuwrAgMTUwIiwiWWVhciI6IjIwMDgiLCJZZWFyUmVzb2x2ZWQiOiIyMDA4IiwiQ3JlYXRlZEJ5IjoiX1NjaF92IiwiQ3JlYXRlZE9uIjoiMjAyMS0wNC0wNVQxNTowOTo1MiIsIk1vZGlmaWVkQnkiOiJfU2NoX3YiLCJJZCI6ImNmMjM3MTNjLTI1OGItNDM3MS05ZjNhLWI5YjgxYmZhOTc1OCIsIk1vZGlmaWVkT24iOiIyMDIxLTA0LTA1VDE1OjEwOjQ3IiwiUHJvamVjdCI6eyIkcmVmIjoiOCJ9fSwiVXNlTnVtYmVyaW5nVHlwZU9mUGFyZW50RG9jdW1lbnQiOmZhbHNlfV0sIkZvcm1hdHRlZFRleHQiOnsiJGlkIjoiMTMiLCJDb3VudCI6MSwiVGV4dFVuaXRzIjpbeyIkaWQiOiIxNCIsIkZvbnRTdHlsZSI6eyIkaWQiOiIxNSIsIk5ldXRyYWwiOnRydWV9LCJSZWFkaW5nT3JkZXIiOjEsIlRleHQiOiIoQ2FwaXRhbnQsIDIwMDgpIn1dfSwiVGFnIjoiQ2l0YXZpUGxhY2Vob2xkZXIjMGQ3MzI4OGUtZmY5Mi00YzRhLTgwNzAtZDE3Y2Y3OWUzOTZhIiwiVGV4dCI6IihDYXBpdGFudCwgMjAwOCkiLCJXQUlWZXJzaW9uIjoiNi4xNS4yLjAifQ==}</w:instrText>
          </w:r>
          <w:r w:rsidRPr="00831501">
            <w:rPr>
              <w:rFonts w:ascii="Times New Roman" w:hAnsi="Times New Roman" w:cs="Times New Roman"/>
              <w:sz w:val="24"/>
              <w:szCs w:val="24"/>
              <w:lang w:val="fr-CH"/>
            </w:rPr>
            <w:fldChar w:fldCharType="separate"/>
          </w:r>
          <w:r w:rsidRPr="00831501">
            <w:rPr>
              <w:rFonts w:ascii="Times New Roman" w:hAnsi="Times New Roman" w:cs="Times New Roman"/>
              <w:sz w:val="24"/>
              <w:szCs w:val="24"/>
              <w:lang w:val="fr-CH"/>
            </w:rPr>
            <w:t>(Capitant, 2008)</w:t>
          </w:r>
          <w:r w:rsidRPr="00831501">
            <w:rPr>
              <w:rFonts w:ascii="Times New Roman" w:hAnsi="Times New Roman" w:cs="Times New Roman"/>
              <w:sz w:val="24"/>
              <w:szCs w:val="24"/>
            </w:rPr>
            <w:fldChar w:fldCharType="end"/>
          </w:r>
        </w:sdtContent>
      </w:sdt>
      <w:r w:rsidRPr="00831501">
        <w:rPr>
          <w:rFonts w:ascii="Times New Roman" w:hAnsi="Times New Roman" w:cs="Times New Roman"/>
          <w:sz w:val="24"/>
          <w:szCs w:val="24"/>
          <w:lang w:val="fr-CH"/>
        </w:rPr>
        <w:t xml:space="preserve"> traite-t-il de la crise sahélienne ? Quels sont les mécanismes par lesquels le récit médiatique sur le Sahel est sélectionné, requalifié et reconfiguré et diffusé ? Qu’est-ce que la radio communautaire privilégie comme dicible et comme indicible et pourquoi ? Comment appréhende-t-on les </w:t>
      </w:r>
      <w:r w:rsidRPr="00831501">
        <w:rPr>
          <w:rFonts w:ascii="Times New Roman" w:hAnsi="Times New Roman" w:cs="Times New Roman"/>
          <w:sz w:val="24"/>
          <w:szCs w:val="24"/>
          <w:lang w:val="fr-CH"/>
        </w:rPr>
        <w:lastRenderedPageBreak/>
        <w:t>rapports de pouvoirs entre devoir d’informer et menace terroriste ? Pour répondre à ces questions, nous mènerons une enquête qualitative auprès de radios communautaires au Burkina Faso, au Mali et au Niger et d’auditeurs /auditrices. Le matériau mobilisé fera l’objet d’une analyse thématique a</w:t>
      </w:r>
      <w:r w:rsidR="006E1210">
        <w:rPr>
          <w:rFonts w:ascii="Times New Roman" w:hAnsi="Times New Roman" w:cs="Times New Roman"/>
          <w:sz w:val="24"/>
          <w:szCs w:val="24"/>
          <w:lang w:val="fr-CH"/>
        </w:rPr>
        <w:t>vec le logiciel OpenQDA.</w:t>
      </w:r>
    </w:p>
    <w:p w14:paraId="0EC39AFF" w14:textId="77777777" w:rsidR="00831501" w:rsidRPr="006E1210" w:rsidRDefault="006E1210" w:rsidP="006E1210">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3. </w:t>
      </w:r>
      <w:r w:rsidRPr="006E1210">
        <w:rPr>
          <w:rFonts w:ascii="Times New Roman" w:hAnsi="Times New Roman" w:cs="Times New Roman"/>
          <w:b/>
          <w:sz w:val="24"/>
          <w:szCs w:val="24"/>
        </w:rPr>
        <w:t>Gouverner dans la crise :</w:t>
      </w:r>
      <w:r w:rsidR="00831501" w:rsidRPr="006E1210">
        <w:rPr>
          <w:rFonts w:ascii="Times New Roman" w:hAnsi="Times New Roman" w:cs="Times New Roman"/>
          <w:b/>
          <w:sz w:val="24"/>
          <w:szCs w:val="24"/>
        </w:rPr>
        <w:t xml:space="preserve"> hybride du pouvoir et luttes narratives dans le centre du Mali</w:t>
      </w:r>
    </w:p>
    <w:p w14:paraId="011DD66C"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Ramata Diakité</w:t>
      </w:r>
      <w:r w:rsidR="006E1210">
        <w:rPr>
          <w:rFonts w:ascii="Times New Roman" w:hAnsi="Times New Roman" w:cs="Times New Roman"/>
          <w:sz w:val="24"/>
          <w:szCs w:val="24"/>
        </w:rPr>
        <w:t>,</w:t>
      </w:r>
      <w:r w:rsidRPr="00831501">
        <w:rPr>
          <w:rFonts w:ascii="Times New Roman" w:hAnsi="Times New Roman" w:cs="Times New Roman"/>
          <w:sz w:val="24"/>
          <w:szCs w:val="24"/>
        </w:rPr>
        <w:t xml:space="preserve"> </w:t>
      </w:r>
      <w:hyperlink r:id="rId35" w:history="1">
        <w:r w:rsidRPr="00831501">
          <w:rPr>
            <w:rStyle w:val="Lienhypertexte"/>
            <w:rFonts w:ascii="Times New Roman" w:hAnsi="Times New Roman" w:cs="Times New Roman"/>
            <w:sz w:val="24"/>
            <w:szCs w:val="24"/>
          </w:rPr>
          <w:t>ramatad3@gmail.com</w:t>
        </w:r>
      </w:hyperlink>
      <w:r w:rsidRPr="00831501">
        <w:rPr>
          <w:rFonts w:ascii="Times New Roman" w:hAnsi="Times New Roman" w:cs="Times New Roman"/>
          <w:sz w:val="24"/>
          <w:szCs w:val="24"/>
        </w:rPr>
        <w:t xml:space="preserve"> </w:t>
      </w:r>
    </w:p>
    <w:p w14:paraId="70B7A008"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Les reformulations que j’allais proposer: Depuis 2015, les régions de Mopti et Ségou au Mali sont le théâtre d’une crise multidimensionnelle – sécuritaire, politique, sociale et économique – qui s’inscrit dans la trajectoire plus large de la polycrise sahélienne. Cette situation donne lieu à une production foisonnante de récits sur la violence, la gouvernance et la place des populations locales. S’appuyant sur des observations de terrain approfondies, cette communication propose une lecture de ces dynamiques à travers le prisme de l’extractivisme narratif : un processus par lequel des savoirs situés – issus de l’expérience quotidienne de la crise – sont extraits, requalifiés, puis réinsérés dans des grilles interprétatives dominantes, souvent décontextualisées et structurées par des asymétries de pouvoir.</w:t>
      </w:r>
    </w:p>
    <w:p w14:paraId="4F8358F4"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Dans ces régions, la gouvernance prend des formes hybrides, articulant des arrangements locaux instables entre institutions étatiques affaiblies, autorités coutumières, leaders religieux et groupes armés non étatiques. Ces configurations de pouvoir génèrent des savoirs pratiques sur la sécurité, la justice et la régulation du quotidien. Pourtant, les récits produits par les institutions internationales, les think tanks ou les médias tendent à ignorer ces dynamiques, en les reformulant à travers des notions telles que « vide sécuritaire », « effondrement de l’État » ou « zones grises ». Ce faisant, ils participent d’une reconfiguration narrative où des réalités complexes sont réduites à des schémas d’analyse exogènes, parfois instrumentalisés dans des logiques de légitimation ou de captation de l’attention globale.</w:t>
      </w:r>
    </w:p>
    <w:p w14:paraId="7CF86C5E"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t>Ce travail interroge alors : qui parle au nom de qui, dans quel but, et selon quelles logiques de légitimation ? Quelles formes de résistance ou de réappropriation émergent face à cette extraction symbolique ? À partir d’enquêtes qualitatives menées à Mopti et Ségou, cette contribution met en lumière des formes de contre-récits portées par les habitants eux-mêmes. Ceux-ci racontent leur quotidien en tension avec les narratifs hégémoniques, documentant leurs stratégies d’adaptation, leurs dispositifs d’autodéfense ou leurs mécanismes de médiation. Ces récits locaux constituent autant de formes de résistance narrative : discrètes, souvent invisibles, mais cruciales pour comprendre la conflictualité telle qu’elle se vit sur le terrain.</w:t>
      </w:r>
    </w:p>
    <w:p w14:paraId="61624948" w14:textId="77777777" w:rsidR="00831501" w:rsidRPr="00831501" w:rsidRDefault="00831501" w:rsidP="00831501">
      <w:pPr>
        <w:spacing w:before="120" w:after="120" w:line="360" w:lineRule="auto"/>
        <w:jc w:val="both"/>
        <w:rPr>
          <w:rFonts w:ascii="Times New Roman" w:hAnsi="Times New Roman" w:cs="Times New Roman"/>
          <w:sz w:val="24"/>
          <w:szCs w:val="24"/>
        </w:rPr>
      </w:pPr>
      <w:r w:rsidRPr="00831501">
        <w:rPr>
          <w:rFonts w:ascii="Times New Roman" w:hAnsi="Times New Roman" w:cs="Times New Roman"/>
          <w:sz w:val="24"/>
          <w:szCs w:val="24"/>
        </w:rPr>
        <w:lastRenderedPageBreak/>
        <w:t>En définitive, cette communication appelle à une vigilance critique sur la manière dont les savoirs sont produits, captés et diffusés dans les zones de crise. En montrant comment les récits dominants influencent la reconnaissance et la légitimité des acteurs locaux, elle plaide pour une approche ancrée, réflexive et attentive aux tensions entre savoirs situés et narratifs extraits.</w:t>
      </w:r>
    </w:p>
    <w:p w14:paraId="12A2482B" w14:textId="77777777" w:rsidR="00831501" w:rsidRPr="00831501" w:rsidRDefault="006E1210" w:rsidP="00831501">
      <w:pPr>
        <w:spacing w:before="120" w:after="120" w:line="360" w:lineRule="auto"/>
        <w:jc w:val="both"/>
        <w:rPr>
          <w:rFonts w:ascii="Times New Roman" w:hAnsi="Times New Roman" w:cs="Times New Roman"/>
          <w:b/>
          <w:sz w:val="24"/>
          <w:szCs w:val="24"/>
        </w:rPr>
      </w:pPr>
      <w:r>
        <w:rPr>
          <w:rFonts w:ascii="Times New Roman" w:hAnsi="Times New Roman" w:cs="Times New Roman"/>
          <w:sz w:val="24"/>
          <w:szCs w:val="24"/>
        </w:rPr>
        <w:t xml:space="preserve">4. </w:t>
      </w:r>
      <w:r w:rsidR="00831501" w:rsidRPr="00831501">
        <w:rPr>
          <w:rFonts w:ascii="Times New Roman" w:hAnsi="Times New Roman" w:cs="Times New Roman"/>
          <w:b/>
          <w:sz w:val="24"/>
          <w:szCs w:val="24"/>
        </w:rPr>
        <w:t>Panarabisme en circulation et violence au Mali : extraction, reconfiguration et résistances narratives dans les dynamiques identitaires et religieuses</w:t>
      </w:r>
    </w:p>
    <w:p w14:paraId="76B75A82" w14:textId="77777777" w:rsidR="00831501" w:rsidRPr="00831501" w:rsidRDefault="00831501" w:rsidP="00831501">
      <w:pPr>
        <w:spacing w:before="120" w:after="120" w:line="360" w:lineRule="auto"/>
        <w:jc w:val="both"/>
        <w:rPr>
          <w:rFonts w:ascii="Times New Roman" w:hAnsi="Times New Roman" w:cs="Times New Roman"/>
          <w:sz w:val="24"/>
          <w:szCs w:val="24"/>
          <w:lang w:val="fr-ML"/>
        </w:rPr>
      </w:pPr>
      <w:r w:rsidRPr="00831501">
        <w:rPr>
          <w:rFonts w:ascii="Times New Roman" w:hAnsi="Times New Roman" w:cs="Times New Roman"/>
          <w:sz w:val="24"/>
          <w:szCs w:val="24"/>
          <w:lang w:val="fr-ML"/>
        </w:rPr>
        <w:t>Tiémoko TRAORÉ, Doctorant en communication intercul</w:t>
      </w:r>
      <w:r>
        <w:rPr>
          <w:rFonts w:ascii="Times New Roman" w:hAnsi="Times New Roman" w:cs="Times New Roman"/>
          <w:sz w:val="24"/>
          <w:szCs w:val="24"/>
          <w:lang w:val="fr-ML"/>
        </w:rPr>
        <w:t xml:space="preserve">turelle à l’UYOB, Bamako, Mali, </w:t>
      </w:r>
      <w:r w:rsidRPr="00831501">
        <w:rPr>
          <w:rFonts w:ascii="Times New Roman" w:hAnsi="Times New Roman" w:cs="Times New Roman"/>
          <w:sz w:val="24"/>
          <w:szCs w:val="24"/>
          <w:lang w:val="fr-ML"/>
        </w:rPr>
        <w:t xml:space="preserve">Email : </w:t>
      </w:r>
      <w:hyperlink r:id="rId36" w:history="1">
        <w:r w:rsidRPr="00831501">
          <w:rPr>
            <w:rStyle w:val="Lienhypertexte"/>
            <w:rFonts w:ascii="Times New Roman" w:hAnsi="Times New Roman" w:cs="Times New Roman"/>
            <w:sz w:val="24"/>
            <w:szCs w:val="24"/>
            <w:lang w:val="fr-ML"/>
          </w:rPr>
          <w:t>diema@webmails.com</w:t>
        </w:r>
      </w:hyperlink>
    </w:p>
    <w:p w14:paraId="7318129A" w14:textId="77777777" w:rsidR="00831501" w:rsidRPr="00831501" w:rsidRDefault="00831501" w:rsidP="00831501">
      <w:pPr>
        <w:spacing w:before="120" w:after="120" w:line="360" w:lineRule="auto"/>
        <w:jc w:val="both"/>
        <w:rPr>
          <w:rFonts w:ascii="Times New Roman" w:hAnsi="Times New Roman" w:cs="Times New Roman"/>
          <w:sz w:val="24"/>
          <w:szCs w:val="24"/>
          <w:lang w:val="fr-ML"/>
        </w:rPr>
      </w:pPr>
      <w:r w:rsidRPr="00831501">
        <w:rPr>
          <w:rFonts w:ascii="Times New Roman" w:hAnsi="Times New Roman" w:cs="Times New Roman"/>
          <w:sz w:val="24"/>
          <w:szCs w:val="24"/>
          <w:lang w:val="fr-ML"/>
        </w:rPr>
        <w:t>Dans un contexte sahélien marqué par la polycrise, cette communication analyse la circulation du panarabisme au Mali et les mécanismes par lesquels cette idéologie transnationale est extraite des contextes locaux, reconfigurée et mobilisée par divers acteurs. Leaders religieux, réseaux diasporiques, éducateurs arabo-islamiques, prédicateurs numériques, ONG et groupes armés réinterprètent sélectivement des références religieuses pour orienter les pratiques, légitimer des positions ou renforcer leur influence dans un espace discursif hautement polarisé.</w:t>
      </w:r>
    </w:p>
    <w:p w14:paraId="7D8E9501" w14:textId="77777777" w:rsidR="00831501" w:rsidRPr="00831501" w:rsidRDefault="00831501" w:rsidP="00831501">
      <w:pPr>
        <w:spacing w:before="120" w:after="120" w:line="360" w:lineRule="auto"/>
        <w:jc w:val="both"/>
        <w:rPr>
          <w:rFonts w:ascii="Times New Roman" w:hAnsi="Times New Roman" w:cs="Times New Roman"/>
          <w:sz w:val="24"/>
          <w:szCs w:val="24"/>
          <w:lang w:val="fr-ML"/>
        </w:rPr>
      </w:pPr>
      <w:r w:rsidRPr="00831501">
        <w:rPr>
          <w:rFonts w:ascii="Times New Roman" w:hAnsi="Times New Roman" w:cs="Times New Roman"/>
          <w:sz w:val="24"/>
          <w:szCs w:val="24"/>
          <w:lang w:val="fr-ML"/>
        </w:rPr>
        <w:t>L’approche mobilise le concept d’extractivisme narratif, défini comme l’appropriation asymétrique et la transformation de récits locaux dans des logiques de pouvoir, de visibilité ou de recrutement. Les discours panarabes tendent à aligner les pratiques religieuses sur un modèle arabo-islamique homogénéisé, parfois en rupture avec l’islam prophétique local. L’étude met également en évidence des formes de résistance narrative portées par les autorités religieuses traditionnelles, les communautés et certains espaces éducatifs.</w:t>
      </w:r>
    </w:p>
    <w:p w14:paraId="61F73954" w14:textId="77777777" w:rsidR="00831501" w:rsidRPr="00831501" w:rsidRDefault="00831501" w:rsidP="00831501">
      <w:pPr>
        <w:spacing w:before="120" w:after="120" w:line="360" w:lineRule="auto"/>
        <w:jc w:val="both"/>
        <w:rPr>
          <w:rFonts w:ascii="Times New Roman" w:hAnsi="Times New Roman" w:cs="Times New Roman"/>
          <w:sz w:val="24"/>
          <w:szCs w:val="24"/>
          <w:lang w:val="fr-ML"/>
        </w:rPr>
      </w:pPr>
      <w:r w:rsidRPr="00831501">
        <w:rPr>
          <w:rFonts w:ascii="Times New Roman" w:hAnsi="Times New Roman" w:cs="Times New Roman"/>
          <w:sz w:val="24"/>
          <w:szCs w:val="24"/>
          <w:lang w:val="fr-ML"/>
        </w:rPr>
        <w:t>La méthodologie combine 55 entretiens semi-directifs, 8 focus groups, de l’observation participante, l’analyse de discours (prêches, contenus pédagogiques, communiqués) et un corpus numérique (posts, vidéos, messages WhatsApp/Facebook). Le terrain couvre Bamako, Djenné, Niono et San (2019–2025). Les résultats éclairent les tensions identitaires, la vulnérabilité de certains jeunes et les stratégi</w:t>
      </w:r>
      <w:r w:rsidR="006E1210">
        <w:rPr>
          <w:rFonts w:ascii="Times New Roman" w:hAnsi="Times New Roman" w:cs="Times New Roman"/>
          <w:sz w:val="24"/>
          <w:szCs w:val="24"/>
          <w:lang w:val="fr-ML"/>
        </w:rPr>
        <w:t>es de résilience communautaire.</w:t>
      </w:r>
    </w:p>
    <w:p w14:paraId="645F2FFE" w14:textId="77777777" w:rsidR="00831501" w:rsidRPr="006E1210" w:rsidRDefault="006E1210" w:rsidP="006E1210">
      <w:pPr>
        <w:spacing w:before="120" w:after="120" w:line="360" w:lineRule="auto"/>
        <w:jc w:val="both"/>
        <w:rPr>
          <w:rFonts w:ascii="Times New Roman" w:hAnsi="Times New Roman" w:cs="Times New Roman"/>
          <w:b/>
          <w:sz w:val="24"/>
          <w:szCs w:val="24"/>
        </w:rPr>
      </w:pPr>
      <w:bookmarkStart w:id="3" w:name="_Hlk216143612"/>
      <w:r>
        <w:rPr>
          <w:rFonts w:ascii="Times New Roman" w:hAnsi="Times New Roman" w:cs="Times New Roman"/>
          <w:b/>
          <w:sz w:val="24"/>
          <w:szCs w:val="24"/>
        </w:rPr>
        <w:t xml:space="preserve">5. </w:t>
      </w:r>
      <w:r w:rsidR="00831501" w:rsidRPr="006E1210">
        <w:rPr>
          <w:rFonts w:ascii="Times New Roman" w:hAnsi="Times New Roman" w:cs="Times New Roman"/>
          <w:b/>
          <w:sz w:val="24"/>
          <w:szCs w:val="24"/>
        </w:rPr>
        <w:t xml:space="preserve">Les récits néo-souverainistes de l’extractivisme dans le panafricanisme 2.0 </w:t>
      </w:r>
    </w:p>
    <w:p w14:paraId="32C1135E" w14:textId="77777777" w:rsidR="00831501" w:rsidRPr="00831501" w:rsidRDefault="00831501" w:rsidP="00831501">
      <w:pPr>
        <w:spacing w:before="120" w:after="120" w:line="360" w:lineRule="auto"/>
        <w:jc w:val="both"/>
        <w:rPr>
          <w:rFonts w:ascii="Times New Roman" w:hAnsi="Times New Roman" w:cs="Times New Roman"/>
          <w:b/>
          <w:sz w:val="24"/>
          <w:szCs w:val="24"/>
        </w:rPr>
      </w:pPr>
      <w:r w:rsidRPr="00831501">
        <w:rPr>
          <w:rFonts w:ascii="Times New Roman" w:hAnsi="Times New Roman" w:cs="Times New Roman"/>
          <w:sz w:val="24"/>
          <w:szCs w:val="24"/>
          <w:lang w:val="fr-ML"/>
        </w:rPr>
        <w:t xml:space="preserve">Serge Remy Ngaba, </w:t>
      </w:r>
      <w:hyperlink r:id="rId37" w:history="1">
        <w:r w:rsidRPr="00831501">
          <w:rPr>
            <w:rStyle w:val="Lienhypertexte"/>
            <w:rFonts w:ascii="Times New Roman" w:hAnsi="Times New Roman" w:cs="Times New Roman"/>
            <w:sz w:val="24"/>
            <w:szCs w:val="24"/>
            <w:lang w:val="fr-ML"/>
          </w:rPr>
          <w:t>sergeoremy@gmail.com</w:t>
        </w:r>
      </w:hyperlink>
      <w:r w:rsidRPr="00831501">
        <w:rPr>
          <w:rFonts w:ascii="Times New Roman" w:hAnsi="Times New Roman" w:cs="Times New Roman"/>
          <w:sz w:val="24"/>
          <w:szCs w:val="24"/>
          <w:lang w:val="fr-ML"/>
        </w:rPr>
        <w:t>, chercheur à AYEN, Observatoire du politique en Afrique.</w:t>
      </w:r>
    </w:p>
    <w:p w14:paraId="3410CCCC" w14:textId="77777777" w:rsidR="00831501" w:rsidRPr="00831501" w:rsidRDefault="00831501" w:rsidP="00831501">
      <w:pPr>
        <w:spacing w:before="120" w:after="120" w:line="360" w:lineRule="auto"/>
        <w:jc w:val="both"/>
        <w:rPr>
          <w:rFonts w:ascii="Times New Roman" w:hAnsi="Times New Roman" w:cs="Times New Roman"/>
          <w:sz w:val="24"/>
          <w:szCs w:val="24"/>
          <w:lang w:val="fr-ML"/>
        </w:rPr>
      </w:pPr>
      <w:r w:rsidRPr="00831501">
        <w:rPr>
          <w:rFonts w:ascii="Times New Roman" w:hAnsi="Times New Roman" w:cs="Times New Roman"/>
          <w:sz w:val="24"/>
          <w:szCs w:val="24"/>
          <w:lang w:val="fr-ML"/>
        </w:rPr>
        <w:t>Le panafricanisme 2.0, c’est le panafricanisme numérique ou panafricanisme digital -</w:t>
      </w:r>
      <w:r w:rsidRPr="00831501">
        <w:rPr>
          <w:rFonts w:ascii="Times New Roman" w:hAnsi="Times New Roman" w:cs="Times New Roman"/>
          <w:i/>
          <w:iCs/>
          <w:sz w:val="24"/>
          <w:szCs w:val="24"/>
          <w:lang w:val="fr-ML"/>
        </w:rPr>
        <w:t>digital Pan-Africanism</w:t>
      </w:r>
      <w:r w:rsidRPr="00831501">
        <w:rPr>
          <w:rFonts w:ascii="Times New Roman" w:hAnsi="Times New Roman" w:cs="Times New Roman"/>
          <w:sz w:val="24"/>
          <w:szCs w:val="24"/>
          <w:lang w:val="fr-ML"/>
        </w:rPr>
        <w:t xml:space="preserve">-. En plein essor depuis le tournant du web 2.0 dans les années 2000, ce </w:t>
      </w:r>
      <w:r w:rsidRPr="00831501">
        <w:rPr>
          <w:rFonts w:ascii="Times New Roman" w:hAnsi="Times New Roman" w:cs="Times New Roman"/>
          <w:i/>
          <w:iCs/>
          <w:sz w:val="24"/>
          <w:szCs w:val="24"/>
          <w:lang w:val="fr-ML"/>
        </w:rPr>
        <w:t>digital Pan-Africanism</w:t>
      </w:r>
      <w:r w:rsidRPr="00831501">
        <w:rPr>
          <w:rFonts w:ascii="Times New Roman" w:hAnsi="Times New Roman" w:cs="Times New Roman"/>
          <w:sz w:val="24"/>
          <w:szCs w:val="24"/>
          <w:lang w:val="fr-ML"/>
        </w:rPr>
        <w:t xml:space="preserve"> marque la renaissance du panafricanisme sur les mondes cybernétiques. Ladite </w:t>
      </w:r>
      <w:r w:rsidRPr="00831501">
        <w:rPr>
          <w:rFonts w:ascii="Times New Roman" w:hAnsi="Times New Roman" w:cs="Times New Roman"/>
          <w:sz w:val="24"/>
          <w:szCs w:val="24"/>
          <w:lang w:val="fr-ML"/>
        </w:rPr>
        <w:lastRenderedPageBreak/>
        <w:t xml:space="preserve">renaissance est portée par des acteurs individuels inspirés par l’idéologie néo-souverainiste à laquelle adhère adhèrent de nombreux jeunes. En Afrique subsaharienne en général, et en Afrique de l’Ouest en particulier où prospère cette idéologie, émergent alors des activistes 2.0, comme Kemi Seba et Nathalie Yamb constitués en praticiens du décolonial et soutiens des régimes militaires du Mali, du Burkina Faso et du Niger. Ils militent pour que les Etats africains se dotent enfin d’une réelle autodétermination et président eux-mêmes à leurs destinées économiques. </w:t>
      </w:r>
    </w:p>
    <w:p w14:paraId="038D8B2D" w14:textId="77777777" w:rsidR="00831501" w:rsidRPr="00831501" w:rsidRDefault="00831501" w:rsidP="00831501">
      <w:pPr>
        <w:spacing w:before="120" w:after="120" w:line="360" w:lineRule="auto"/>
        <w:jc w:val="both"/>
        <w:rPr>
          <w:rFonts w:ascii="Times New Roman" w:hAnsi="Times New Roman" w:cs="Times New Roman"/>
          <w:sz w:val="24"/>
          <w:szCs w:val="24"/>
          <w:lang w:val="fr-ML"/>
        </w:rPr>
      </w:pPr>
      <w:r w:rsidRPr="00831501">
        <w:rPr>
          <w:rFonts w:ascii="Times New Roman" w:hAnsi="Times New Roman" w:cs="Times New Roman"/>
          <w:sz w:val="24"/>
          <w:szCs w:val="24"/>
          <w:lang w:val="fr-ML"/>
        </w:rPr>
        <w:t>Dans ce contexte, le système néocolonial tissé par la Françafrique avec ses réseaux d’exploitation des ressources africaines (uranium au Niger) et ses conséquences que sont la mal gouvernance, les crises sécuritaires et économiques, devient alors la cible privilégiée des activistes du panafricanisme 2.0. Une importante entreprise discursive et militante appelant à un sursaut panafricaniste, se met alors en place et impacte certaines politiques publiques. Cette dynamique encore marginalisée par la recherche est l’objet de cette communication. Son hypothèse est que les récits de résistance portés par des activistes du panafricanisme 2.0 utilisent une double stratégie émotionnelle et dégagiste vis-à-vis de la France et des puissances occidentales, qui a de puissants effets d’adhésion sur les jeunes générations et sur certaines décisions politiques aux niveaux national et international.</w:t>
      </w:r>
    </w:p>
    <w:p w14:paraId="6820E163" w14:textId="77777777" w:rsidR="00831501" w:rsidRPr="00831501" w:rsidRDefault="00831501" w:rsidP="00831501">
      <w:pPr>
        <w:spacing w:before="120" w:after="120" w:line="360" w:lineRule="auto"/>
        <w:jc w:val="both"/>
        <w:rPr>
          <w:rFonts w:ascii="Times New Roman" w:hAnsi="Times New Roman" w:cs="Times New Roman"/>
          <w:sz w:val="24"/>
          <w:szCs w:val="24"/>
          <w:lang w:val="fr-ML"/>
        </w:rPr>
      </w:pPr>
      <w:r w:rsidRPr="00831501">
        <w:rPr>
          <w:rFonts w:ascii="Times New Roman" w:hAnsi="Times New Roman" w:cs="Times New Roman"/>
          <w:sz w:val="24"/>
          <w:szCs w:val="24"/>
          <w:lang w:val="fr-ML"/>
        </w:rPr>
        <w:t>D’un point de vue méthodologique, la réflexion s’appuie sur des données issues d’une ethnographie digitale qui a conduit à scruter les contenus vidéos, sonores et écrits des profils Facebook, YouTube et X de Nathalie Yamb et Kemi Seba. Des données secondaires issues de l’analyse documentaires sont aussi convoquées pour animer la discussion.</w:t>
      </w:r>
    </w:p>
    <w:bookmarkEnd w:id="3"/>
    <w:p w14:paraId="50737AF7" w14:textId="77777777" w:rsidR="00831501" w:rsidRDefault="00831501" w:rsidP="00925C0C">
      <w:pPr>
        <w:spacing w:before="120" w:after="120" w:line="360" w:lineRule="auto"/>
        <w:jc w:val="both"/>
        <w:rPr>
          <w:rFonts w:ascii="Times New Roman" w:hAnsi="Times New Roman" w:cs="Times New Roman"/>
          <w:sz w:val="24"/>
          <w:szCs w:val="24"/>
        </w:rPr>
      </w:pPr>
    </w:p>
    <w:p w14:paraId="79413410" w14:textId="77777777" w:rsidR="00925C0C" w:rsidRDefault="00925C0C" w:rsidP="00925C0C">
      <w:pPr>
        <w:spacing w:before="120" w:after="120" w:line="360" w:lineRule="auto"/>
        <w:jc w:val="both"/>
        <w:rPr>
          <w:rFonts w:ascii="Times New Roman" w:hAnsi="Times New Roman" w:cs="Times New Roman"/>
          <w:sz w:val="24"/>
          <w:szCs w:val="24"/>
        </w:rPr>
      </w:pPr>
    </w:p>
    <w:p w14:paraId="55773DF3" w14:textId="77777777" w:rsidR="006E1210" w:rsidRDefault="006E1210" w:rsidP="00925C0C">
      <w:pPr>
        <w:spacing w:before="120" w:after="120" w:line="360" w:lineRule="auto"/>
        <w:jc w:val="both"/>
        <w:rPr>
          <w:rFonts w:ascii="Times New Roman" w:hAnsi="Times New Roman" w:cs="Times New Roman"/>
          <w:sz w:val="24"/>
          <w:szCs w:val="24"/>
        </w:rPr>
      </w:pPr>
    </w:p>
    <w:p w14:paraId="5A908218" w14:textId="77777777" w:rsidR="00CD20EA" w:rsidRPr="00CD7D3C" w:rsidRDefault="00CD20EA" w:rsidP="00CD20EA">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highlight w:val="yellow"/>
          <w:lang w:val="en-US"/>
        </w:rPr>
        <w:t>Panel 10. Law/yers, the Geography of Extraction, and the (Re)Negotiation of Africa’s Relationship with the World Economy</w:t>
      </w:r>
    </w:p>
    <w:p w14:paraId="74DBC55B" w14:textId="77777777" w:rsidR="00CD20EA" w:rsidRDefault="00CD20EA" w:rsidP="00CD20EA">
      <w:pPr>
        <w:spacing w:before="120" w:after="120" w:line="360" w:lineRule="auto"/>
        <w:jc w:val="both"/>
        <w:rPr>
          <w:rFonts w:ascii="Times New Roman" w:hAnsi="Times New Roman" w:cs="Times New Roman"/>
          <w:sz w:val="24"/>
          <w:szCs w:val="24"/>
        </w:rPr>
      </w:pPr>
      <w:r w:rsidRPr="00CD7D3C">
        <w:rPr>
          <w:rFonts w:ascii="Times New Roman" w:hAnsi="Times New Roman" w:cs="Times New Roman"/>
          <w:sz w:val="24"/>
          <w:szCs w:val="24"/>
          <w:lang w:val="en-US"/>
        </w:rPr>
        <w:t xml:space="preserve"> </w:t>
      </w:r>
      <w:r w:rsidRPr="00CD20EA">
        <w:rPr>
          <w:rFonts w:ascii="Times New Roman" w:hAnsi="Times New Roman" w:cs="Times New Roman"/>
          <w:sz w:val="24"/>
          <w:szCs w:val="24"/>
        </w:rPr>
        <w:t>Coordinated by Sophie Andreetta (Université de Liège) and Sara Dezalay (ESPOL-Université catholique de Lille)</w:t>
      </w:r>
    </w:p>
    <w:p w14:paraId="2E2F30D1" w14:textId="77777777" w:rsidR="0045511C" w:rsidRPr="0045511C" w:rsidRDefault="0045511C" w:rsidP="0045511C">
      <w:pPr>
        <w:spacing w:before="120" w:after="120" w:line="360" w:lineRule="auto"/>
        <w:jc w:val="both"/>
        <w:rPr>
          <w:rFonts w:ascii="Times New Roman" w:hAnsi="Times New Roman" w:cs="Times New Roman"/>
          <w:b/>
          <w:sz w:val="24"/>
          <w:szCs w:val="24"/>
          <w:lang w:val="en-US"/>
        </w:rPr>
      </w:pPr>
      <w:r w:rsidRPr="0045511C">
        <w:rPr>
          <w:rFonts w:ascii="Times New Roman" w:hAnsi="Times New Roman" w:cs="Times New Roman"/>
          <w:b/>
          <w:sz w:val="24"/>
          <w:szCs w:val="24"/>
          <w:lang w:val="en-US"/>
        </w:rPr>
        <w:t>1. Legal Capital Across Borders: Transnational Legal Trajectories and the Politics of Law in Benin</w:t>
      </w:r>
    </w:p>
    <w:p w14:paraId="63708609" w14:textId="77777777" w:rsidR="0045511C" w:rsidRPr="0045511C" w:rsidRDefault="0045511C" w:rsidP="0045511C">
      <w:pPr>
        <w:spacing w:before="120" w:after="120" w:line="360" w:lineRule="auto"/>
        <w:jc w:val="both"/>
        <w:rPr>
          <w:rFonts w:ascii="Times New Roman" w:hAnsi="Times New Roman" w:cs="Times New Roman"/>
          <w:sz w:val="24"/>
          <w:szCs w:val="24"/>
          <w:lang w:val="en-US"/>
        </w:rPr>
      </w:pPr>
      <w:r w:rsidRPr="0045511C">
        <w:rPr>
          <w:rFonts w:ascii="Times New Roman" w:hAnsi="Times New Roman" w:cs="Times New Roman"/>
          <w:sz w:val="24"/>
          <w:szCs w:val="24"/>
          <w:lang w:val="en-US"/>
        </w:rPr>
        <w:t>Sophie Andreetta &amp; Sara Dezalay</w:t>
      </w:r>
    </w:p>
    <w:p w14:paraId="6ED2E560" w14:textId="77777777" w:rsidR="0045511C" w:rsidRPr="0045511C" w:rsidRDefault="0045511C" w:rsidP="0045511C">
      <w:pPr>
        <w:spacing w:before="120" w:after="120" w:line="360" w:lineRule="auto"/>
        <w:jc w:val="both"/>
        <w:rPr>
          <w:rFonts w:ascii="Times New Roman" w:hAnsi="Times New Roman" w:cs="Times New Roman"/>
          <w:sz w:val="24"/>
          <w:szCs w:val="24"/>
          <w:lang w:val="en-US"/>
        </w:rPr>
      </w:pPr>
      <w:r w:rsidRPr="0045511C">
        <w:rPr>
          <w:rFonts w:ascii="Times New Roman" w:hAnsi="Times New Roman" w:cs="Times New Roman"/>
          <w:sz w:val="24"/>
          <w:szCs w:val="24"/>
          <w:lang w:val="en-US"/>
        </w:rPr>
        <w:lastRenderedPageBreak/>
        <w:t>After the independence, the first generations of legal professionals were all trained in France.</w:t>
      </w:r>
      <w:r>
        <w:rPr>
          <w:rFonts w:ascii="Times New Roman" w:hAnsi="Times New Roman" w:cs="Times New Roman"/>
          <w:sz w:val="24"/>
          <w:szCs w:val="24"/>
          <w:lang w:val="en-US"/>
        </w:rPr>
        <w:t xml:space="preserve"> </w:t>
      </w:r>
      <w:r w:rsidRPr="0045511C">
        <w:rPr>
          <w:rFonts w:ascii="Times New Roman" w:hAnsi="Times New Roman" w:cs="Times New Roman"/>
          <w:sz w:val="24"/>
          <w:szCs w:val="24"/>
          <w:lang w:val="en-US"/>
        </w:rPr>
        <w:t>Decades later, members of the Beninese bar still regularly stud</w:t>
      </w:r>
      <w:r>
        <w:rPr>
          <w:rFonts w:ascii="Times New Roman" w:hAnsi="Times New Roman" w:cs="Times New Roman"/>
          <w:sz w:val="24"/>
          <w:szCs w:val="24"/>
          <w:lang w:val="en-US"/>
        </w:rPr>
        <w:t xml:space="preserve">y in Europe, sometimes building </w:t>
      </w:r>
      <w:r w:rsidRPr="0045511C">
        <w:rPr>
          <w:rFonts w:ascii="Times New Roman" w:hAnsi="Times New Roman" w:cs="Times New Roman"/>
          <w:sz w:val="24"/>
          <w:szCs w:val="24"/>
          <w:lang w:val="en-US"/>
        </w:rPr>
        <w:t>legal careers across both the Paris and the Beninese bar. At t</w:t>
      </w:r>
      <w:r>
        <w:rPr>
          <w:rFonts w:ascii="Times New Roman" w:hAnsi="Times New Roman" w:cs="Times New Roman"/>
          <w:sz w:val="24"/>
          <w:szCs w:val="24"/>
          <w:lang w:val="en-US"/>
        </w:rPr>
        <w:t xml:space="preserve">he same time, lawyers have also </w:t>
      </w:r>
      <w:r w:rsidRPr="0045511C">
        <w:rPr>
          <w:rFonts w:ascii="Times New Roman" w:hAnsi="Times New Roman" w:cs="Times New Roman"/>
          <w:sz w:val="24"/>
          <w:szCs w:val="24"/>
          <w:lang w:val="en-US"/>
        </w:rPr>
        <w:t xml:space="preserve">consistently played a key role in Beninese politics: the Ministry </w:t>
      </w:r>
      <w:r>
        <w:rPr>
          <w:rFonts w:ascii="Times New Roman" w:hAnsi="Times New Roman" w:cs="Times New Roman"/>
          <w:sz w:val="24"/>
          <w:szCs w:val="24"/>
          <w:lang w:val="en-US"/>
        </w:rPr>
        <w:t xml:space="preserve">of Justice was almost regularly </w:t>
      </w:r>
      <w:r w:rsidRPr="0045511C">
        <w:rPr>
          <w:rFonts w:ascii="Times New Roman" w:hAnsi="Times New Roman" w:cs="Times New Roman"/>
          <w:sz w:val="24"/>
          <w:szCs w:val="24"/>
          <w:lang w:val="en-US"/>
        </w:rPr>
        <w:t>allocated to (former) members of the Beninese bar, and mo</w:t>
      </w:r>
      <w:r>
        <w:rPr>
          <w:rFonts w:ascii="Times New Roman" w:hAnsi="Times New Roman" w:cs="Times New Roman"/>
          <w:sz w:val="24"/>
          <w:szCs w:val="24"/>
          <w:lang w:val="en-US"/>
        </w:rPr>
        <w:t xml:space="preserve">st prominent lawyers have often been </w:t>
      </w:r>
      <w:r w:rsidRPr="0045511C">
        <w:rPr>
          <w:rFonts w:ascii="Times New Roman" w:hAnsi="Times New Roman" w:cs="Times New Roman"/>
          <w:sz w:val="24"/>
          <w:szCs w:val="24"/>
          <w:lang w:val="en-US"/>
        </w:rPr>
        <w:t>appointed to higher jurisdictions. Building on the idea that lawy</w:t>
      </w:r>
      <w:r>
        <w:rPr>
          <w:rFonts w:ascii="Times New Roman" w:hAnsi="Times New Roman" w:cs="Times New Roman"/>
          <w:sz w:val="24"/>
          <w:szCs w:val="24"/>
          <w:lang w:val="en-US"/>
        </w:rPr>
        <w:t xml:space="preserve">ers are often intermediaries in </w:t>
      </w:r>
      <w:r w:rsidRPr="0045511C">
        <w:rPr>
          <w:rFonts w:ascii="Times New Roman" w:hAnsi="Times New Roman" w:cs="Times New Roman"/>
          <w:sz w:val="24"/>
          <w:szCs w:val="24"/>
          <w:lang w:val="en-US"/>
        </w:rPr>
        <w:t>African’s relationship with global (financial and legal) markets (Dez</w:t>
      </w:r>
      <w:r>
        <w:rPr>
          <w:rFonts w:ascii="Times New Roman" w:hAnsi="Times New Roman" w:cs="Times New Roman"/>
          <w:sz w:val="24"/>
          <w:szCs w:val="24"/>
          <w:lang w:val="en-US"/>
        </w:rPr>
        <w:t xml:space="preserve">alay 2015; 2025), and using the </w:t>
      </w:r>
      <w:r w:rsidRPr="0045511C">
        <w:rPr>
          <w:rFonts w:ascii="Times New Roman" w:hAnsi="Times New Roman" w:cs="Times New Roman"/>
          <w:sz w:val="24"/>
          <w:szCs w:val="24"/>
          <w:lang w:val="en-US"/>
        </w:rPr>
        <w:t>professional trajectories of Beninese lawyers as a starting point, thi</w:t>
      </w:r>
      <w:r>
        <w:rPr>
          <w:rFonts w:ascii="Times New Roman" w:hAnsi="Times New Roman" w:cs="Times New Roman"/>
          <w:sz w:val="24"/>
          <w:szCs w:val="24"/>
          <w:lang w:val="en-US"/>
        </w:rPr>
        <w:t xml:space="preserve">s presentation will explore the </w:t>
      </w:r>
      <w:r w:rsidRPr="0045511C">
        <w:rPr>
          <w:rFonts w:ascii="Times New Roman" w:hAnsi="Times New Roman" w:cs="Times New Roman"/>
          <w:sz w:val="24"/>
          <w:szCs w:val="24"/>
          <w:lang w:val="en-US"/>
        </w:rPr>
        <w:t>connections between law, politics, and globalization. We build on ethnographic fieldw</w:t>
      </w:r>
      <w:r>
        <w:rPr>
          <w:rFonts w:ascii="Times New Roman" w:hAnsi="Times New Roman" w:cs="Times New Roman"/>
          <w:sz w:val="24"/>
          <w:szCs w:val="24"/>
          <w:lang w:val="en-US"/>
        </w:rPr>
        <w:t xml:space="preserve">ork in </w:t>
      </w:r>
      <w:r w:rsidRPr="0045511C">
        <w:rPr>
          <w:rFonts w:ascii="Times New Roman" w:hAnsi="Times New Roman" w:cs="Times New Roman"/>
          <w:sz w:val="24"/>
          <w:szCs w:val="24"/>
          <w:lang w:val="en-US"/>
        </w:rPr>
        <w:t>Beninese courts (2023-2025) and within the Beninese bar (2021-20</w:t>
      </w:r>
      <w:r>
        <w:rPr>
          <w:rFonts w:ascii="Times New Roman" w:hAnsi="Times New Roman" w:cs="Times New Roman"/>
          <w:sz w:val="24"/>
          <w:szCs w:val="24"/>
          <w:lang w:val="en-US"/>
        </w:rPr>
        <w:t xml:space="preserve">23) to unpack the international </w:t>
      </w:r>
      <w:r w:rsidRPr="0045511C">
        <w:rPr>
          <w:rFonts w:ascii="Times New Roman" w:hAnsi="Times New Roman" w:cs="Times New Roman"/>
          <w:sz w:val="24"/>
          <w:szCs w:val="24"/>
          <w:lang w:val="en-US"/>
        </w:rPr>
        <w:t>ties embedded in lawyers’ careers and explore how these ties ar</w:t>
      </w:r>
      <w:r>
        <w:rPr>
          <w:rFonts w:ascii="Times New Roman" w:hAnsi="Times New Roman" w:cs="Times New Roman"/>
          <w:sz w:val="24"/>
          <w:szCs w:val="24"/>
          <w:lang w:val="en-US"/>
        </w:rPr>
        <w:t xml:space="preserve">e linked to wider political and </w:t>
      </w:r>
      <w:r w:rsidRPr="0045511C">
        <w:rPr>
          <w:rFonts w:ascii="Times New Roman" w:hAnsi="Times New Roman" w:cs="Times New Roman"/>
          <w:sz w:val="24"/>
          <w:szCs w:val="24"/>
          <w:lang w:val="en-US"/>
        </w:rPr>
        <w:t>economical stakes. We ask why and how lawyers get trained a</w:t>
      </w:r>
      <w:r>
        <w:rPr>
          <w:rFonts w:ascii="Times New Roman" w:hAnsi="Times New Roman" w:cs="Times New Roman"/>
          <w:sz w:val="24"/>
          <w:szCs w:val="24"/>
          <w:lang w:val="en-US"/>
        </w:rPr>
        <w:t xml:space="preserve">broad, what drives them to move </w:t>
      </w:r>
      <w:r w:rsidRPr="0045511C">
        <w:rPr>
          <w:rFonts w:ascii="Times New Roman" w:hAnsi="Times New Roman" w:cs="Times New Roman"/>
          <w:sz w:val="24"/>
          <w:szCs w:val="24"/>
          <w:lang w:val="en-US"/>
        </w:rPr>
        <w:t>back, what kind of international networks they belong t</w:t>
      </w:r>
      <w:r>
        <w:rPr>
          <w:rFonts w:ascii="Times New Roman" w:hAnsi="Times New Roman" w:cs="Times New Roman"/>
          <w:sz w:val="24"/>
          <w:szCs w:val="24"/>
          <w:lang w:val="en-US"/>
        </w:rPr>
        <w:t xml:space="preserve">o and how this partly shapes or </w:t>
      </w:r>
      <w:r w:rsidRPr="0045511C">
        <w:rPr>
          <w:rFonts w:ascii="Times New Roman" w:hAnsi="Times New Roman" w:cs="Times New Roman"/>
          <w:sz w:val="24"/>
          <w:szCs w:val="24"/>
          <w:lang w:val="en-US"/>
        </w:rPr>
        <w:t>transforms local legal practice.</w:t>
      </w:r>
    </w:p>
    <w:p w14:paraId="2BB69979" w14:textId="77777777" w:rsidR="00CD20EA" w:rsidRPr="00CD7D3C" w:rsidRDefault="0045511C" w:rsidP="00CD20EA">
      <w:pPr>
        <w:spacing w:before="12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CD20EA" w:rsidRPr="00CD7D3C">
        <w:rPr>
          <w:rFonts w:ascii="Times New Roman" w:hAnsi="Times New Roman" w:cs="Times New Roman"/>
          <w:sz w:val="24"/>
          <w:szCs w:val="24"/>
          <w:lang w:val="en-US"/>
        </w:rPr>
        <w:t xml:space="preserve">. </w:t>
      </w:r>
      <w:r w:rsidR="00CD20EA" w:rsidRPr="00CD7D3C">
        <w:rPr>
          <w:rFonts w:ascii="Times New Roman" w:hAnsi="Times New Roman" w:cs="Times New Roman"/>
          <w:b/>
          <w:bCs/>
          <w:sz w:val="24"/>
          <w:szCs w:val="24"/>
          <w:lang w:val="en-US"/>
        </w:rPr>
        <w:t>We can't say 'the law or the door': gas extraction, project finance, and embedding 'global' values in Mozambique</w:t>
      </w:r>
    </w:p>
    <w:p w14:paraId="172A8BB4"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Ana Carolina Dall’Agnol, DPhil (PhD) candidate, Centre for Socio-Legal Studies, University of Oxford, </w:t>
      </w:r>
      <w:hyperlink r:id="rId38" w:history="1">
        <w:r w:rsidRPr="00CD7D3C">
          <w:rPr>
            <w:rStyle w:val="Lienhypertexte"/>
            <w:rFonts w:ascii="Times New Roman" w:hAnsi="Times New Roman" w:cs="Times New Roman"/>
            <w:sz w:val="24"/>
            <w:szCs w:val="24"/>
            <w:lang w:val="en-US"/>
          </w:rPr>
          <w:t>ana.dallagnol@law.ox.ac.uk</w:t>
        </w:r>
      </w:hyperlink>
    </w:p>
    <w:p w14:paraId="563E3C93"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 Overarching research</w:t>
      </w:r>
    </w:p>
    <w:p w14:paraId="2CA6B87B"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My doctoral thesis analyses the tapestry of efforts involved in the preparation of contractual frameworks, as well as national legal settings for accommodating financing structures of complex infrastructure projects in the Global South. It does so by focusing on the role of project finance lawyers that work as brokers in the structuring of gas extraction projects in the Rovuma Basin, Northern Mozambique - a politically sensitive, multi-billion set of two projects, which are transforming Mozambique's legal and regulatory landscapes. By looking at law intermediaries as methodological entry points through multi-sited fieldwork, this study shows how these actors broker, translate, and mediate public and private interests, therefore creating new forms of transnationalism. In doing so, the thesis also reveals how powerful, remote investors mobilise legal and relational efforts for accommodating their operations in formally deregulated spaces. Paradoxically, these decentralised and delocalised actors deploy particular legal advice from professionals based in three capital cities (Maputo, Lisbon, London), who have developed distinctive capabilities. In other words, the components of this tapestry of </w:t>
      </w:r>
      <w:r w:rsidRPr="00CD7D3C">
        <w:rPr>
          <w:rFonts w:ascii="Times New Roman" w:hAnsi="Times New Roman" w:cs="Times New Roman"/>
          <w:sz w:val="24"/>
          <w:szCs w:val="24"/>
          <w:lang w:val="en-US"/>
        </w:rPr>
        <w:lastRenderedPageBreak/>
        <w:t>efforts are embedded in specific national settings, and the networked nature of these orchestrated efforts produces geographies of collaboration, dependency, and control.</w:t>
      </w:r>
    </w:p>
    <w:p w14:paraId="130021CD"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Outline of this paper</w:t>
      </w:r>
    </w:p>
    <w:p w14:paraId="071D6428"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This paper answers the following question: 'What is the legal and relational groundwork advanced by Maputo-based lawyers in the structuring of gas extraction projects in Mozambique?'. It weaves three bodies of literature - on brokers, on energy geographies, and on the African legal profession - to argue that Maputo-based lawyers rely on distinctive expertise in legal rules and social norms to translate, adapt, and embed transnational law in national settings. They do so by articulating resources, knowledge, and connections within a network of intermediaries, who operate in and from specific geographies, and at the intersection of different legal traditions, cultural values, and priorities.</w:t>
      </w:r>
    </w:p>
    <w:p w14:paraId="0D980C3B"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Research design</w:t>
      </w:r>
    </w:p>
    <w:p w14:paraId="1D19E1AB"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The Area 1 – the largest FDI project in sub-Saharan Africa on record – and Area 4 natural gas extraction projects in the Rovuma Basin in Mozambique were selected as units of analysis for this study. By focusing on the Area 1 project (currently operated by TotalEnergies) and the Area 4 projects (which consist of two projects, currently operated by Eni and ExxonMobil), this study sheds light on the role of legal professionals in conveying and embedding transnational legal norms in receiving states, focusing on their identity, ethos and expertise, as well as the role this expertise plays in governance.</w:t>
      </w:r>
    </w:p>
    <w:p w14:paraId="04F31360"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 In addition, by selecting Mozambique as a case study, I am being able to analyse, empirically and theoretically, the ways in which oil and gas companies advance their interests – not without resistance – in fragile states deeply dependant on official development assistance and foreign investment. As a former Portuguese colony, Mozambique is also a compelling case study of how colonial continuities interact with the demands of delocalisation and ‘sophistication’ of oil and gas projects.</w:t>
      </w:r>
    </w:p>
    <w:p w14:paraId="7C3AEA77"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 Methodology</w:t>
      </w:r>
    </w:p>
    <w:p w14:paraId="7B41D7F4"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This study relies on eighty-eight open-ended, semi-structured elite interviews, conducted in Maputo (where I was based for 2,5 years), Lisbon, London, and Oxford (remotely, mainly during lockdowns). Interview participants included lawyers involved in the transactions, officials of the Area 1 and Area 4 upstream oil and gas companies, financiers, officials of international financial institutions and bilateral cooperation partners, as well as lawmakers and officials of regulatory authorities in Mozambique.</w:t>
      </w:r>
    </w:p>
    <w:p w14:paraId="2806AE3E" w14:textId="77777777" w:rsidR="00CD20EA" w:rsidRDefault="0045511C" w:rsidP="00CD20EA">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3</w:t>
      </w:r>
      <w:r w:rsidR="00CD20EA">
        <w:rPr>
          <w:rFonts w:ascii="Times New Roman" w:hAnsi="Times New Roman" w:cs="Times New Roman"/>
          <w:sz w:val="24"/>
          <w:szCs w:val="24"/>
        </w:rPr>
        <w:t xml:space="preserve">. </w:t>
      </w:r>
      <w:r w:rsidR="00CD20EA" w:rsidRPr="00CD20EA">
        <w:rPr>
          <w:rFonts w:ascii="Times New Roman" w:hAnsi="Times New Roman" w:cs="Times New Roman"/>
          <w:b/>
          <w:bCs/>
          <w:sz w:val="24"/>
          <w:szCs w:val="24"/>
        </w:rPr>
        <w:t>Extractivisme épistémique et circulations transnationales d’élites savantes</w:t>
      </w:r>
      <w:r w:rsidR="00CD20EA">
        <w:rPr>
          <w:rFonts w:ascii="Times New Roman" w:hAnsi="Times New Roman" w:cs="Times New Roman"/>
          <w:sz w:val="24"/>
          <w:szCs w:val="24"/>
        </w:rPr>
        <w:t xml:space="preserve"> </w:t>
      </w:r>
    </w:p>
    <w:p w14:paraId="23574B14" w14:textId="77777777" w:rsidR="00CD20EA" w:rsidRPr="00CD7D3C" w:rsidRDefault="00CD20EA" w:rsidP="00CD20EA">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Eric Essono Tsimi, Associate Professor, Department of French and Italian, Northwestern University, </w:t>
      </w:r>
      <w:hyperlink r:id="rId39" w:history="1">
        <w:r w:rsidRPr="00CD7D3C">
          <w:rPr>
            <w:rStyle w:val="Lienhypertexte"/>
            <w:rFonts w:ascii="Times New Roman" w:hAnsi="Times New Roman" w:cs="Times New Roman"/>
            <w:sz w:val="24"/>
            <w:szCs w:val="24"/>
            <w:lang w:val="en-US"/>
          </w:rPr>
          <w:t>eric.tsimi@northwestern.edu</w:t>
        </w:r>
      </w:hyperlink>
    </w:p>
    <w:p w14:paraId="66E80DD6" w14:textId="77777777" w:rsidR="00CD20EA" w:rsidRPr="00CD20EA" w:rsidRDefault="00CD20EA" w:rsidP="00CD20EA">
      <w:pPr>
        <w:spacing w:before="120" w:after="120" w:line="360" w:lineRule="auto"/>
        <w:jc w:val="both"/>
        <w:rPr>
          <w:rFonts w:ascii="Times New Roman" w:hAnsi="Times New Roman" w:cs="Times New Roman"/>
          <w:sz w:val="24"/>
          <w:szCs w:val="24"/>
        </w:rPr>
      </w:pPr>
      <w:r w:rsidRPr="00CD20EA">
        <w:rPr>
          <w:rFonts w:ascii="Times New Roman" w:hAnsi="Times New Roman" w:cs="Times New Roman"/>
          <w:sz w:val="24"/>
          <w:szCs w:val="24"/>
        </w:rPr>
        <w:t>Cette communication propose une analyse de l’extractivisme épistémique à partir des circulations transnationales d’élites académiques impliquées dans la production de savoirs sur l’Afrique, en particulier dans les sciences sociales et les études littéraires. Mobilisant la sociologie critique des sciences (analyse des champs académiques et des régimes d’autorité épistémique, étude de la division internationale du travail cognitif, des dispositifs de financement et d’évaluation, des pratiques de helicopter research et de centralisation de l’interprétation théorique au Nord) et l’histoire sociale des intellectuels (trajectoires, capitaux symboliques, formes d’adossement institutionnel et de reconnaissance), articulées aux théories de la colonialité du savoir et aux épistémologies du Sud, l’exposé examine comment des configurations institutionnelles de l’expertise savante reconduisent des hiérarchies centre/périphérie dans l’économie mondiale de la recherche. À partir d’un exemple symptomatique(la commission Macron sur l’Afrique (2023), envisagée comme dispositif de gouvernement des savoirs), il s’agira de montrer comment des collectifs d’experts majoritairement situés au Nord construisent l’Afrique comme espace-ressource empirique et symbolique, tout en marginalisant les lieux africains de théorisation et d’énonciation critique. L’analyse portera sur les mécanismes de sélection des expertises, de cadrage thématique et de circulation des productions (rapports, textes programmatiques, interventions publiques), afin de dégager les régimes de problématisation et de légitimation qui structurent ces entreprises et d’ouvrir la discussion sur les conditions d’un recentrage des institutions africaines de recherche comme sites producteurs de théorie.</w:t>
      </w:r>
    </w:p>
    <w:p w14:paraId="6F67C732" w14:textId="77777777" w:rsidR="00CD20EA" w:rsidRPr="00CD20EA" w:rsidRDefault="0045511C" w:rsidP="00CD20EA">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4</w:t>
      </w:r>
      <w:r w:rsidR="00CD20EA">
        <w:rPr>
          <w:rFonts w:ascii="Times New Roman" w:hAnsi="Times New Roman" w:cs="Times New Roman"/>
          <w:sz w:val="24"/>
          <w:szCs w:val="24"/>
        </w:rPr>
        <w:t xml:space="preserve">. </w:t>
      </w:r>
      <w:r w:rsidR="00CD20EA" w:rsidRPr="00CD20EA">
        <w:rPr>
          <w:rFonts w:ascii="Times New Roman" w:hAnsi="Times New Roman" w:cs="Times New Roman"/>
          <w:b/>
          <w:sz w:val="24"/>
          <w:szCs w:val="24"/>
        </w:rPr>
        <w:t>Données contre corruption. Des chiffres pour conjurer la « malédiction » ?</w:t>
      </w:r>
    </w:p>
    <w:p w14:paraId="7B51BE0D" w14:textId="77777777" w:rsidR="00CD20EA" w:rsidRPr="00CD20EA" w:rsidRDefault="00CD20EA" w:rsidP="00CD20EA">
      <w:pPr>
        <w:spacing w:before="120" w:after="120" w:line="360" w:lineRule="auto"/>
        <w:jc w:val="both"/>
        <w:rPr>
          <w:rFonts w:ascii="Times New Roman" w:hAnsi="Times New Roman" w:cs="Times New Roman"/>
          <w:b/>
          <w:sz w:val="24"/>
          <w:szCs w:val="24"/>
        </w:rPr>
      </w:pPr>
      <w:r w:rsidRPr="00CD20EA">
        <w:rPr>
          <w:rFonts w:ascii="Times New Roman" w:hAnsi="Times New Roman" w:cs="Times New Roman"/>
          <w:sz w:val="24"/>
          <w:szCs w:val="24"/>
        </w:rPr>
        <w:t>Daniel Enama</w:t>
      </w:r>
      <w:r>
        <w:rPr>
          <w:rFonts w:ascii="Times New Roman" w:hAnsi="Times New Roman" w:cs="Times New Roman"/>
          <w:sz w:val="24"/>
          <w:szCs w:val="24"/>
        </w:rPr>
        <w:t xml:space="preserve">, </w:t>
      </w:r>
      <w:r w:rsidRPr="00CD20EA">
        <w:rPr>
          <w:rFonts w:ascii="Times New Roman" w:hAnsi="Times New Roman" w:cs="Times New Roman"/>
          <w:sz w:val="24"/>
          <w:szCs w:val="24"/>
        </w:rPr>
        <w:t>Doctorant en science politique</w:t>
      </w:r>
      <w:r>
        <w:rPr>
          <w:rFonts w:ascii="Times New Roman" w:hAnsi="Times New Roman" w:cs="Times New Roman"/>
          <w:b/>
          <w:sz w:val="24"/>
          <w:szCs w:val="24"/>
        </w:rPr>
        <w:t xml:space="preserve">, </w:t>
      </w:r>
      <w:r w:rsidRPr="00CD20EA">
        <w:rPr>
          <w:rFonts w:ascii="Times New Roman" w:hAnsi="Times New Roman" w:cs="Times New Roman"/>
          <w:sz w:val="24"/>
          <w:szCs w:val="24"/>
        </w:rPr>
        <w:t>ENTPE - Université de Lyon 2</w:t>
      </w:r>
      <w:r>
        <w:rPr>
          <w:rFonts w:ascii="Times New Roman" w:hAnsi="Times New Roman" w:cs="Times New Roman"/>
          <w:b/>
          <w:sz w:val="24"/>
          <w:szCs w:val="24"/>
        </w:rPr>
        <w:t xml:space="preserve">, </w:t>
      </w:r>
      <w:hyperlink r:id="rId40" w:history="1">
        <w:r w:rsidRPr="00CD20EA">
          <w:rPr>
            <w:rStyle w:val="Lienhypertexte"/>
            <w:rFonts w:ascii="Times New Roman" w:hAnsi="Times New Roman" w:cs="Times New Roman"/>
            <w:sz w:val="24"/>
            <w:szCs w:val="24"/>
          </w:rPr>
          <w:t>daniel.enama@entpe.fr</w:t>
        </w:r>
      </w:hyperlink>
      <w:r w:rsidRPr="00CD20EA">
        <w:rPr>
          <w:rFonts w:ascii="Times New Roman" w:hAnsi="Times New Roman" w:cs="Times New Roman"/>
          <w:sz w:val="24"/>
          <w:szCs w:val="24"/>
        </w:rPr>
        <w:t xml:space="preserve"> </w:t>
      </w:r>
    </w:p>
    <w:p w14:paraId="09F4E05A" w14:textId="77777777" w:rsidR="00CD20EA" w:rsidRPr="00CD20EA" w:rsidRDefault="00CD20EA" w:rsidP="00CD20EA">
      <w:pPr>
        <w:spacing w:before="120" w:after="120" w:line="360" w:lineRule="auto"/>
        <w:jc w:val="both"/>
        <w:rPr>
          <w:rFonts w:ascii="Times New Roman" w:hAnsi="Times New Roman" w:cs="Times New Roman"/>
          <w:sz w:val="24"/>
          <w:szCs w:val="24"/>
        </w:rPr>
      </w:pPr>
      <w:r w:rsidRPr="00CD20EA">
        <w:rPr>
          <w:rFonts w:ascii="Times New Roman" w:hAnsi="Times New Roman" w:cs="Times New Roman"/>
          <w:sz w:val="24"/>
          <w:szCs w:val="24"/>
        </w:rPr>
        <w:t xml:space="preserve"> Après plusieurs décennies de querelles, la cause de la « malédiction des ressources » observable dans maints pays pauvres pourvus de matières premières semble identifiée : la nature failli des institutions hôtes. Vassalisées par le pouvoir des multinationales et/ou réinvesties par celui des élites locales, les institutions-cadres de l’extraction apparaissent inopérantes, mieux, alimentent la plus commune des pratiques : la corruption. Parallèlement, la solution semble tout aussi </w:t>
      </w:r>
      <w:r w:rsidRPr="00CD20EA">
        <w:rPr>
          <w:rFonts w:ascii="Times New Roman" w:hAnsi="Times New Roman" w:cs="Times New Roman"/>
          <w:sz w:val="24"/>
          <w:szCs w:val="24"/>
        </w:rPr>
        <w:lastRenderedPageBreak/>
        <w:t xml:space="preserve">trouvée : il faut réélaborer le format institutionnel par l’intermède d’un catalogue des « bonnes pratiques » au rang desquelles la transparence. </w:t>
      </w:r>
    </w:p>
    <w:p w14:paraId="124F9844" w14:textId="77777777" w:rsidR="00CD20EA" w:rsidRPr="00CD20EA" w:rsidRDefault="00CD20EA" w:rsidP="00CD20EA">
      <w:pPr>
        <w:spacing w:before="120" w:after="120" w:line="360" w:lineRule="auto"/>
        <w:jc w:val="both"/>
        <w:rPr>
          <w:rFonts w:ascii="Times New Roman" w:hAnsi="Times New Roman" w:cs="Times New Roman"/>
          <w:sz w:val="24"/>
          <w:szCs w:val="24"/>
        </w:rPr>
      </w:pPr>
      <w:r w:rsidRPr="00CD20EA">
        <w:rPr>
          <w:rFonts w:ascii="Times New Roman" w:hAnsi="Times New Roman" w:cs="Times New Roman"/>
          <w:sz w:val="24"/>
          <w:szCs w:val="24"/>
        </w:rPr>
        <w:t xml:space="preserve">L’Initiative pour la Transparence dans les Industries Extractives (ITIE) qui va en constituer le principal dispositif, est l’aboutissement d’une série d’innovations sociales et managériales qui placent au cœur de leur fonctionnement les indicateurs de performance promus pour leur compétence dans le pilotage optimal des affaires. Plus encore, l’hypothèse qu’une mise en transparence des recettes financières issues de l’extraction des matières premières (pétrole, mines, gaz) enrayait la corruption et réduirait la pauvreté, se double du pari d’une construction démocratique des indicateurs à travers l’activité collégiale du réseau d’acteurs dédié (gouvernement, industriels, organisations de la société civile). </w:t>
      </w:r>
    </w:p>
    <w:p w14:paraId="12912BB1" w14:textId="77777777" w:rsidR="00CD20EA" w:rsidRPr="00CD20EA" w:rsidRDefault="00CD20EA" w:rsidP="00CD20EA">
      <w:pPr>
        <w:spacing w:before="120" w:after="120" w:line="360" w:lineRule="auto"/>
        <w:jc w:val="both"/>
        <w:rPr>
          <w:rFonts w:ascii="Times New Roman" w:hAnsi="Times New Roman" w:cs="Times New Roman"/>
          <w:sz w:val="24"/>
          <w:szCs w:val="24"/>
        </w:rPr>
      </w:pPr>
      <w:r w:rsidRPr="00CD20EA">
        <w:rPr>
          <w:rFonts w:ascii="Times New Roman" w:hAnsi="Times New Roman" w:cs="Times New Roman"/>
          <w:sz w:val="24"/>
          <w:szCs w:val="24"/>
        </w:rPr>
        <w:t xml:space="preserve">Si tout ceci semble constituer un inédit au regard de la trajectoire des Etats rentiers, cette communication défend la thèse que l’espace de travail collaboratif ainsi crée, tient lieu de politique, dont les (contre)effets permettent de nuancer l’emprise des technologies performatives. Au-delà de la dimension neutre ou experte affichée par le dispositif ITIE, il alimente, autant qu’il se confronte à une lutte des pouvoirs que nous nous nous proposons d’ethnographier à travers l’observation fine des opérations concrètes autour de la rédaction du rapport qui lui est assorti. Le propos s’appuie sur une enquête de thèse en cours sur les effets des régulations de type ITIE au Cameroun. </w:t>
      </w:r>
    </w:p>
    <w:p w14:paraId="6645E79C" w14:textId="77777777" w:rsidR="00CD20EA" w:rsidRPr="00CD20EA" w:rsidRDefault="0045511C" w:rsidP="00CD20EA">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5</w:t>
      </w:r>
      <w:r w:rsidR="00CD20EA">
        <w:rPr>
          <w:rFonts w:ascii="Times New Roman" w:hAnsi="Times New Roman" w:cs="Times New Roman"/>
          <w:sz w:val="24"/>
          <w:szCs w:val="24"/>
        </w:rPr>
        <w:t xml:space="preserve">. </w:t>
      </w:r>
      <w:r w:rsidR="00CD20EA" w:rsidRPr="00CD20EA">
        <w:rPr>
          <w:rFonts w:ascii="Times New Roman" w:hAnsi="Times New Roman" w:cs="Times New Roman"/>
          <w:b/>
          <w:bCs/>
          <w:sz w:val="24"/>
          <w:szCs w:val="24"/>
        </w:rPr>
        <w:t xml:space="preserve">Les géographies de l’extraction numérique : une exploration juridique critique </w:t>
      </w:r>
    </w:p>
    <w:p w14:paraId="22D3425C" w14:textId="77777777" w:rsidR="00CD20EA" w:rsidRPr="00CD20EA" w:rsidRDefault="00CD20EA" w:rsidP="00CD20EA">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Alex Alexis, Université de Montréal, </w:t>
      </w:r>
      <w:r w:rsidRPr="00CD20EA">
        <w:rPr>
          <w:rFonts w:ascii="Times New Roman" w:hAnsi="Times New Roman" w:cs="Times New Roman"/>
          <w:sz w:val="24"/>
          <w:szCs w:val="24"/>
        </w:rPr>
        <w:t>Unive</w:t>
      </w:r>
      <w:r>
        <w:rPr>
          <w:rFonts w:ascii="Times New Roman" w:hAnsi="Times New Roman" w:cs="Times New Roman"/>
          <w:sz w:val="24"/>
          <w:szCs w:val="24"/>
        </w:rPr>
        <w:t xml:space="preserve">rsité Paris 1 Panthéon-Sorbonne, </w:t>
      </w:r>
      <w:hyperlink r:id="rId41" w:history="1">
        <w:r w:rsidRPr="00CD20EA">
          <w:rPr>
            <w:rStyle w:val="Lienhypertexte"/>
            <w:rFonts w:ascii="Times New Roman" w:hAnsi="Times New Roman" w:cs="Times New Roman"/>
            <w:sz w:val="24"/>
            <w:szCs w:val="24"/>
          </w:rPr>
          <w:t>alex.alexis@umontreal.ca</w:t>
        </w:r>
      </w:hyperlink>
    </w:p>
    <w:p w14:paraId="1DA59279" w14:textId="77777777" w:rsidR="00CD20EA" w:rsidRPr="00CD20EA" w:rsidRDefault="00CD20EA" w:rsidP="00CD20EA">
      <w:pPr>
        <w:spacing w:before="120" w:after="120" w:line="360" w:lineRule="auto"/>
        <w:jc w:val="both"/>
        <w:rPr>
          <w:rFonts w:ascii="Times New Roman" w:hAnsi="Times New Roman" w:cs="Times New Roman"/>
          <w:sz w:val="24"/>
          <w:szCs w:val="24"/>
        </w:rPr>
      </w:pPr>
      <w:r w:rsidRPr="00CD20EA">
        <w:rPr>
          <w:rFonts w:ascii="Times New Roman" w:hAnsi="Times New Roman" w:cs="Times New Roman"/>
          <w:sz w:val="24"/>
          <w:szCs w:val="24"/>
        </w:rPr>
        <w:t xml:space="preserve">Cet article part de trois observations distinctes. 1) Dans nombre de pays du Sud, des plantes et des animaux sont régulièrement collectés, séquencés et transformés en « données » pour le progrès scientifique. 2) En Afrique noire, des minerais sont régulièrement extraits, traités et employés dans les produits technologiques innovants. 3) Dans les pays CANZUS, des données sur les peuples autochtones sont systématiquement produites et transformées en marchandises pour le développement économique. Par-delà leurs spécificités, ces trois processus relèvent de « l’extractivisme numérique »1. Par ce terme, il faut entendre des opérations de réduction et d’extraction non-réciprocitaire pratiquées sur et/ou au prix de diverses formes de vie, par le moyen ou pour le besoin de technologies numériques. Dans le monde de ces extractivismes numériques motivés par la course à la productivité et constamment en proie au productivisme, il n’y aurait point d’alternatives viables : c’est « publish or perish », « innovate or die ». Et ce, </w:t>
      </w:r>
      <w:r w:rsidRPr="00CD20EA">
        <w:rPr>
          <w:rFonts w:ascii="Times New Roman" w:hAnsi="Times New Roman" w:cs="Times New Roman"/>
          <w:sz w:val="24"/>
          <w:szCs w:val="24"/>
        </w:rPr>
        <w:lastRenderedPageBreak/>
        <w:t xml:space="preserve">peu importe le prix : l’appropriation perturbatrice de la (data)biodiversité et des savoirs locaux par les scientifiques/bioprospecteurs2 ; la déshumanisation des « travailleurs » congolais de la mine par les chainons de l’industrie numérique3 ; l’accaparement des terres, des ressources et des données des peuples autochtones par les États et consorts4. Que peut le droit face à ces extractivismes numériques qui produisent à la fois de l’injustice sociale, épistémique et environnementale ? Pour y répondre, je procéderai par étude comparée de deux affaires juridiques emblématiques de l’extractivisme numérique : i) la décision 15/9 de la Convention sur la diversité biologique5, et ii) la décision du Tribunal de Waitangi en Nouvelle-Zélande au sujet de la commercialisation des données autochtones maories6. J’examinerai dans quelle mesure les solutions retenues dans les deux cas offrent des fragments juridiques pour sortir de l’extractivisme numérique et explorer d’autres mondes possibles. </w:t>
      </w:r>
    </w:p>
    <w:p w14:paraId="73F0F7A2" w14:textId="77777777" w:rsidR="00CD20EA" w:rsidRDefault="00CD20EA" w:rsidP="00925C0C">
      <w:pPr>
        <w:spacing w:before="120" w:after="120" w:line="360" w:lineRule="auto"/>
        <w:jc w:val="both"/>
        <w:rPr>
          <w:rFonts w:ascii="Times New Roman" w:hAnsi="Times New Roman" w:cs="Times New Roman"/>
          <w:sz w:val="24"/>
          <w:szCs w:val="24"/>
        </w:rPr>
      </w:pPr>
    </w:p>
    <w:p w14:paraId="7E58ED38" w14:textId="77777777" w:rsidR="00CD20EA" w:rsidRDefault="00CD20EA" w:rsidP="00925C0C">
      <w:pPr>
        <w:spacing w:before="120" w:after="120" w:line="360" w:lineRule="auto"/>
        <w:jc w:val="both"/>
        <w:rPr>
          <w:rFonts w:ascii="Times New Roman" w:hAnsi="Times New Roman" w:cs="Times New Roman"/>
          <w:sz w:val="24"/>
          <w:szCs w:val="24"/>
        </w:rPr>
      </w:pPr>
    </w:p>
    <w:p w14:paraId="349188C9" w14:textId="77777777" w:rsidR="00CD20EA" w:rsidRDefault="00CD20EA" w:rsidP="00925C0C">
      <w:pPr>
        <w:spacing w:before="120" w:after="120" w:line="360" w:lineRule="auto"/>
        <w:jc w:val="both"/>
        <w:rPr>
          <w:rFonts w:ascii="Times New Roman" w:hAnsi="Times New Roman" w:cs="Times New Roman"/>
          <w:sz w:val="24"/>
          <w:szCs w:val="24"/>
        </w:rPr>
      </w:pPr>
    </w:p>
    <w:p w14:paraId="4E396235" w14:textId="77777777" w:rsidR="00725E18" w:rsidRPr="00725E18" w:rsidRDefault="00725E18" w:rsidP="00725E18">
      <w:pPr>
        <w:spacing w:before="120" w:after="120" w:line="360" w:lineRule="auto"/>
        <w:jc w:val="both"/>
        <w:rPr>
          <w:rFonts w:ascii="Times New Roman" w:hAnsi="Times New Roman" w:cs="Times New Roman"/>
          <w:b/>
          <w:bCs/>
          <w:sz w:val="24"/>
          <w:szCs w:val="24"/>
        </w:rPr>
      </w:pPr>
      <w:r w:rsidRPr="007B5572">
        <w:rPr>
          <w:rFonts w:ascii="Times New Roman" w:hAnsi="Times New Roman" w:cs="Times New Roman"/>
          <w:b/>
          <w:bCs/>
          <w:sz w:val="24"/>
          <w:szCs w:val="24"/>
          <w:highlight w:val="yellow"/>
        </w:rPr>
        <w:t>Panel 11 : La dynamique des espaces sociaux miniers. Inégalités, mobilités et prises de position</w:t>
      </w:r>
    </w:p>
    <w:p w14:paraId="0A796745" w14:textId="77777777" w:rsidR="00E47507" w:rsidRDefault="00725E18" w:rsidP="00E47507">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Benjamin Rubbers (</w:t>
      </w:r>
      <w:hyperlink r:id="rId42" w:tgtFrame="_blank">
        <w:bookmarkStart w:id="4" w:name="OBJ_PREFIX_DWT404_ZmEmailObjectHandler"/>
        <w:bookmarkStart w:id="5" w:name="m_-2322953708974318075m_-131924858029031"/>
        <w:bookmarkEnd w:id="4"/>
        <w:bookmarkEnd w:id="5"/>
        <w:r w:rsidRPr="00725E18">
          <w:rPr>
            <w:rStyle w:val="Lienhypertexte"/>
            <w:rFonts w:ascii="Times New Roman" w:hAnsi="Times New Roman" w:cs="Times New Roman"/>
            <w:sz w:val="24"/>
            <w:szCs w:val="24"/>
          </w:rPr>
          <w:t>brubbers@uliege.be</w:t>
        </w:r>
      </w:hyperlink>
      <w:r>
        <w:rPr>
          <w:rFonts w:ascii="Times New Roman" w:hAnsi="Times New Roman" w:cs="Times New Roman"/>
          <w:sz w:val="24"/>
          <w:szCs w:val="24"/>
        </w:rPr>
        <w:t xml:space="preserve">, Université de Liège) et </w:t>
      </w:r>
      <w:r w:rsidRPr="00725E18">
        <w:rPr>
          <w:rFonts w:ascii="Times New Roman" w:hAnsi="Times New Roman" w:cs="Times New Roman"/>
          <w:sz w:val="24"/>
          <w:szCs w:val="24"/>
        </w:rPr>
        <w:t>Martín Cavero Castillo (</w:t>
      </w:r>
      <w:hyperlink r:id="rId43" w:tgtFrame="_blank">
        <w:bookmarkStart w:id="6" w:name="OBJ_PREFIX_DWT405_ZmEmailObjectHandler"/>
        <w:bookmarkStart w:id="7" w:name="m_-2322953708974318075m_-131924858029032"/>
        <w:bookmarkEnd w:id="6"/>
        <w:bookmarkEnd w:id="7"/>
        <w:r w:rsidRPr="00725E18">
          <w:rPr>
            <w:rStyle w:val="Lienhypertexte"/>
            <w:rFonts w:ascii="Times New Roman" w:hAnsi="Times New Roman" w:cs="Times New Roman"/>
            <w:sz w:val="24"/>
            <w:szCs w:val="24"/>
          </w:rPr>
          <w:t>martin.cavero@ehess.fr</w:t>
        </w:r>
      </w:hyperlink>
      <w:r w:rsidRPr="00725E18">
        <w:rPr>
          <w:rFonts w:ascii="Times New Roman" w:hAnsi="Times New Roman" w:cs="Times New Roman"/>
          <w:sz w:val="24"/>
          <w:szCs w:val="24"/>
        </w:rPr>
        <w:t>, Université Côte d'Azur)</w:t>
      </w:r>
      <w:r w:rsidR="00E47507">
        <w:rPr>
          <w:rFonts w:ascii="Times New Roman" w:hAnsi="Times New Roman" w:cs="Times New Roman"/>
          <w:sz w:val="24"/>
          <w:szCs w:val="24"/>
        </w:rPr>
        <w:t xml:space="preserve"> </w:t>
      </w:r>
    </w:p>
    <w:p w14:paraId="6E7B77A3" w14:textId="77777777" w:rsidR="00725E18" w:rsidRPr="00E47507" w:rsidRDefault="00E47507" w:rsidP="00725E18">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725E18" w:rsidRPr="00E47507">
        <w:rPr>
          <w:rFonts w:ascii="Times New Roman" w:hAnsi="Times New Roman" w:cs="Times New Roman"/>
          <w:b/>
          <w:bCs/>
          <w:sz w:val="24"/>
          <w:szCs w:val="24"/>
        </w:rPr>
        <w:t>Économies morales locales des extractions minières à petite ou grande échell</w:t>
      </w:r>
      <w:r>
        <w:rPr>
          <w:rFonts w:ascii="Times New Roman" w:hAnsi="Times New Roman" w:cs="Times New Roman"/>
          <w:b/>
          <w:bCs/>
          <w:sz w:val="24"/>
          <w:szCs w:val="24"/>
        </w:rPr>
        <w:t xml:space="preserve">e : </w:t>
      </w:r>
      <w:r w:rsidR="00725E18" w:rsidRPr="00725E18">
        <w:rPr>
          <w:rFonts w:ascii="Times New Roman" w:hAnsi="Times New Roman" w:cs="Times New Roman"/>
          <w:b/>
          <w:bCs/>
          <w:sz w:val="24"/>
          <w:szCs w:val="24"/>
        </w:rPr>
        <w:t xml:space="preserve">réflexions croisées à partir d’études de cas péruvienne et burkinabè </w:t>
      </w:r>
    </w:p>
    <w:p w14:paraId="11A9A38D" w14:textId="77777777" w:rsidR="00725E18" w:rsidRPr="00725E18" w:rsidRDefault="00E47507" w:rsidP="00725E18">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Martín CAVERO CASTILLO, </w:t>
      </w:r>
      <w:r w:rsidR="00725E18" w:rsidRPr="00725E18">
        <w:rPr>
          <w:rFonts w:ascii="Times New Roman" w:hAnsi="Times New Roman" w:cs="Times New Roman"/>
          <w:sz w:val="24"/>
          <w:szCs w:val="24"/>
        </w:rPr>
        <w:t>LAPCOS,</w:t>
      </w:r>
      <w:r>
        <w:rPr>
          <w:rFonts w:ascii="Times New Roman" w:hAnsi="Times New Roman" w:cs="Times New Roman"/>
          <w:sz w:val="24"/>
          <w:szCs w:val="24"/>
        </w:rPr>
        <w:t xml:space="preserve"> Université Côte d’Azur, France, </w:t>
      </w:r>
      <w:hyperlink r:id="rId44">
        <w:r w:rsidR="00725E18" w:rsidRPr="00725E18">
          <w:rPr>
            <w:rStyle w:val="Lienhypertexte"/>
            <w:rFonts w:ascii="Times New Roman" w:hAnsi="Times New Roman" w:cs="Times New Roman"/>
            <w:sz w:val="24"/>
            <w:szCs w:val="24"/>
          </w:rPr>
          <w:t>martin.cavero@ehess.fr</w:t>
        </w:r>
      </w:hyperlink>
      <w:r>
        <w:rPr>
          <w:rFonts w:ascii="Times New Roman" w:hAnsi="Times New Roman" w:cs="Times New Roman"/>
          <w:sz w:val="24"/>
          <w:szCs w:val="24"/>
        </w:rPr>
        <w:t xml:space="preserve">, et Quentin MÉGRET, </w:t>
      </w:r>
      <w:r w:rsidR="00725E18" w:rsidRPr="00725E18">
        <w:rPr>
          <w:rFonts w:ascii="Times New Roman" w:hAnsi="Times New Roman" w:cs="Times New Roman"/>
          <w:sz w:val="24"/>
          <w:szCs w:val="24"/>
        </w:rPr>
        <w:t>LAPCOS, Université Côte d’Az</w:t>
      </w:r>
      <w:r>
        <w:rPr>
          <w:rFonts w:ascii="Times New Roman" w:hAnsi="Times New Roman" w:cs="Times New Roman"/>
          <w:sz w:val="24"/>
          <w:szCs w:val="24"/>
        </w:rPr>
        <w:t xml:space="preserve">ur, France, </w:t>
      </w:r>
      <w:hyperlink r:id="rId45">
        <w:r w:rsidR="00725E18" w:rsidRPr="00725E18">
          <w:rPr>
            <w:rStyle w:val="Lienhypertexte"/>
            <w:rFonts w:ascii="Times New Roman" w:hAnsi="Times New Roman" w:cs="Times New Roman"/>
            <w:sz w:val="24"/>
            <w:szCs w:val="24"/>
          </w:rPr>
          <w:t>Quentin.megret@univ-cotedazur.fr</w:t>
        </w:r>
      </w:hyperlink>
      <w:r w:rsidR="00725E18" w:rsidRPr="00725E18">
        <w:rPr>
          <w:rFonts w:ascii="Times New Roman" w:hAnsi="Times New Roman" w:cs="Times New Roman"/>
          <w:sz w:val="24"/>
          <w:szCs w:val="24"/>
        </w:rPr>
        <w:t xml:space="preserve"> </w:t>
      </w:r>
    </w:p>
    <w:p w14:paraId="33F40B1A"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Dans le cadre de cette communication, nous proposons de questionner la notion d'extractivisme à partir de l’étude croisée des tensions morales constitutives de l’expansion des activités minières dans deux contextes ethnographiques distincts : l’extraction minière à petite échelle conduite par des orpailleurs ouest-africains dans le sud-ouest du Burkina Faso (Quentin Mégret), et un projet minier d’exploitation à ciel ouvert d’or et de cuivre mené par une compagnie transnationale dans les Andes du nord du Pérou (Martín Cavero Castillo).</w:t>
      </w:r>
    </w:p>
    <w:p w14:paraId="345AA4BC"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 xml:space="preserve">Pour saisir les tensions morales aux abords des sites d’extraction, nous mobilisons l'approche de l'économie morale des enjeux sociaux (Fassin 2009, 2012, avec Eidelman), qui invite à </w:t>
      </w:r>
      <w:r w:rsidRPr="00725E18">
        <w:rPr>
          <w:rFonts w:ascii="Times New Roman" w:hAnsi="Times New Roman" w:cs="Times New Roman"/>
          <w:sz w:val="24"/>
          <w:szCs w:val="24"/>
        </w:rPr>
        <w:lastRenderedPageBreak/>
        <w:t>penser les liens entre les positionnements moraux des acteurs à l'égard d'un enjeu social (en l'occurrence minier), et à saisir les logiques politiques et historiques locales et supra-locales sous-jacentes (Cavero 2024). Dans le cadre de cette intervention, notre objectif vise à mettre l’accent sur la dimension temporelle et dynamique de l’économie morale en contexte extractif. Nous souhaitons étudier comment les évaluations morales de l’activité minière évoluent et se recomposent, parfois rapidement, en fonction d’une diversité de facteurs (sociopolitique, sociotechnique, environnemental, juridique…).</w:t>
      </w:r>
    </w:p>
    <w:p w14:paraId="146E944B"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En Afrique, les travaux portant sur l'exploitation minière artisanale ont mis l’accent sur les notions éthiques et les normes collectives pesant sur l'individu ou le groupe : les idéaux de masculinité et de réciprocité portés par les creuseurs (De Boeck 2001, Grätz 2009, Cuvelier 2014), les symboles ou normes morales des habitants face aux processus d'enrichissement des orpailleurs étrangers ou locaux (Werthmann 2003, D'Angelo 2019). Plus généralement, les auteurs ont mis en évidence comment les activités économiques de l’EMAPE sont guidées par certains impératifs moraux, que l'on peut alors qualifier de « moralités économiques ». Dans le prolongement des travaux analysant les conflits de valeurs entre habitants et orpailleurs non locaux (Werthmann 2010, Mégret 2008, 2011 ; Mégret et Cros 2009, 2018), Quentin Mégret abordera ici, au plus près des acteurs, les tensions morales ou « glissements moraux » qui s’opèrent autour du processus extractif, en l’occurrence entre « orpailleurs migrants » et « autochtones », mais aussi parmi les « autochtones orpailleurs » et « orpailleurs habitants », se positionnant vis-à-vis du développement de l’activité minière à petite échelle.</w:t>
      </w:r>
    </w:p>
    <w:p w14:paraId="713BCC79"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D'autre part, les travaux portant sur de grands projets miniers analysent surtout la morale de manière indirecte. Elle est réduite aux valeurs collectives qui motivent le rejet, parfois le soutien, de l’expansion minière, telles que la protection du milieu de vie contre les effets polluants des activités minières, la lutte pour la reconnaissance des droits humains et politiques, la défense d’une culture ou d’un mode de vie, ou encore l’exigence de retombées économiques locales plus fortes ou plus équitables (Ballard et Banks, 2003 ; Bebbington et Bury, 2013 ; Conde et Le Billon, 2017 ; Horowitz et al., 2018). En discussion avec ces travaux, il s'agit de prêter attention aux divergences morales à l'égard d'un tel projet au niveau micro. Les divergences d'intérêts et de points de vue sont en effet un phénomène répandu, mentionné par de multiples auteurs, mais encore peu analysé. Pour ce faire, Martín Cavero Castillo, a étudié non seulement les différentes réactions locales à l’échelle de villages, mais aussi en leur sein.</w:t>
      </w:r>
    </w:p>
    <w:p w14:paraId="1E2025E3"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 xml:space="preserve">C'est donc dans cette double perspective, et avec une approche comparative des morales et des échelles de l'extraction (issues de terrains africains, sud-américains ou d'ailleurs), que nous </w:t>
      </w:r>
      <w:r w:rsidRPr="00725E18">
        <w:rPr>
          <w:rFonts w:ascii="Times New Roman" w:hAnsi="Times New Roman" w:cs="Times New Roman"/>
          <w:sz w:val="24"/>
          <w:szCs w:val="24"/>
        </w:rPr>
        <w:lastRenderedPageBreak/>
        <w:t>espérons contribuer à une anthropologie décloisonnée des (économies) mor</w:t>
      </w:r>
      <w:r w:rsidR="00E47507">
        <w:rPr>
          <w:rFonts w:ascii="Times New Roman" w:hAnsi="Times New Roman" w:cs="Times New Roman"/>
          <w:sz w:val="24"/>
          <w:szCs w:val="24"/>
        </w:rPr>
        <w:t>ales de l'extractivisme minier.</w:t>
      </w:r>
    </w:p>
    <w:p w14:paraId="525A268B" w14:textId="77777777" w:rsidR="00725E18" w:rsidRPr="00725E18" w:rsidRDefault="00E47507" w:rsidP="00725E18">
      <w:pPr>
        <w:spacing w:before="120" w:after="12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2. </w:t>
      </w:r>
      <w:r w:rsidR="00725E18" w:rsidRPr="00725E18">
        <w:rPr>
          <w:rFonts w:ascii="Times New Roman" w:hAnsi="Times New Roman" w:cs="Times New Roman"/>
          <w:b/>
          <w:bCs/>
          <w:sz w:val="24"/>
          <w:szCs w:val="24"/>
        </w:rPr>
        <w:t>Au-delà des binarismes de l’extractivisme : mobilités, hiérarchies et expériences croisées dans une grande mine chinoise privée du Copperbelt</w:t>
      </w:r>
    </w:p>
    <w:p w14:paraId="67857B5C" w14:textId="77777777" w:rsidR="00725E18" w:rsidRPr="00725E18" w:rsidRDefault="00E47507" w:rsidP="00725E18">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Penglei SU, </w:t>
      </w:r>
      <w:r w:rsidR="00725E18" w:rsidRPr="00725E18">
        <w:rPr>
          <w:rFonts w:ascii="Times New Roman" w:hAnsi="Times New Roman" w:cs="Times New Roman"/>
          <w:sz w:val="24"/>
          <w:szCs w:val="24"/>
        </w:rPr>
        <w:t>ED 624, Université Paris Cité URMIS (UMR 82</w:t>
      </w:r>
      <w:r>
        <w:rPr>
          <w:rFonts w:ascii="Times New Roman" w:hAnsi="Times New Roman" w:cs="Times New Roman"/>
          <w:sz w:val="24"/>
          <w:szCs w:val="24"/>
        </w:rPr>
        <w:t xml:space="preserve">45) &amp; CESSEMA (UMR 245), France, </w:t>
      </w:r>
      <w:hyperlink r:id="rId46">
        <w:r w:rsidR="00725E18" w:rsidRPr="00725E18">
          <w:rPr>
            <w:rStyle w:val="Lienhypertexte"/>
            <w:rFonts w:ascii="Times New Roman" w:hAnsi="Times New Roman" w:cs="Times New Roman"/>
            <w:sz w:val="24"/>
            <w:szCs w:val="24"/>
          </w:rPr>
          <w:t>penglei.su@etu.u-paris.fr</w:t>
        </w:r>
      </w:hyperlink>
    </w:p>
    <w:p w14:paraId="06DA6299"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 xml:space="preserve">Cette communication s’appuie sur une enquête ethnographique menée entre août 2023 et octobre 2024 au sein de l’une des plus grandes mines de la région du Copperbelt en République démocratique du Congo. Cette mine – exploitée par Zhongguo (pseudonyme), une entreprise chinoise privée de dimension transnationale – offre un terrain privilégié pour renouveler l’analyse des espaces sociaux miniers, ainsi que des formes spécifiques d’investissement chinois qui alimentent les débats contemporains sur le Global China. Contrairement aux travaux classiques portant surtout sur les projets contrôlés par des entreprises d’État chinoises (Ching Kwan Lee, Johanna Malm), ce cas met en lumière un acteur encore largement méconnu : un géant du capital privé chinois, dont les logiques de gouvernance, de gestion du travail et d’organisation sociale diffèrent sensiblement tant de celles des entreprises multinationales occidentales que de celles des entreprises publiques étudiées jusqu’ici. </w:t>
      </w:r>
    </w:p>
    <w:p w14:paraId="030549D3"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 xml:space="preserve">L’enclave minière de Zhongguo se caractérise par une segmentation marquée entre expatriés chinois, travailleurs congolais employés directement par l’entreprise et une multitude de sous-traitants locaux et, dans une moindre mesure, étrangers. Cette configuration ne se laisse pas réduire à la dichotomie gagnants/perdants. Pour les travailleurs congolais, l’accès au travail industriel constitue autant une opportunité de mobilité sociale qu’une expérience d’intenses contraintes disciplinaires. Pour les expatriés chinois, la migration temporaire vers le Copperbelt est en même temps un levier de progression professionnelle, un sacrifice familial et une forme d’enfermement spatial propre aux grands projets extractifs. Les trajectoires croisées de ces groupes révèlent un espace minier traversé par des aspirations, des vulnérabilités et des positionnements moraux complexes. </w:t>
      </w:r>
    </w:p>
    <w:p w14:paraId="7CEDC6A4"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 xml:space="preserve">L’observation des interactions quotidiennes – dans les cantines, les dortoirs, les ateliers ou les bus de transport – montre un tissu relationnel fait à la fois de coopération pragmatique, de tensions discrètes, et de sociabilités situées. Ces relations ne se conforment ni à un modèle de domination univoque, ni à une solidarité spontanée, mais renvoient à des négociations permanentes autour de l’autorité, de la reconnaissance professionnelle, du savoir-faire et de la </w:t>
      </w:r>
      <w:r w:rsidRPr="00725E18">
        <w:rPr>
          <w:rFonts w:ascii="Times New Roman" w:hAnsi="Times New Roman" w:cs="Times New Roman"/>
          <w:sz w:val="24"/>
          <w:szCs w:val="24"/>
        </w:rPr>
        <w:lastRenderedPageBreak/>
        <w:t xml:space="preserve">distance sociale. En prenant pour point de départ une entreprise privée chinoise de grande envergure, cette recherche invite à dépasser les binarismes qui continuent de structurer les analyses minières (industriel/artisanal, pour/contre, multinationales du Nord/communautés locales). Elle montre que l’extractivisme contemporain doit être appréhendé comme un régime socio-spatial hétérogène, dans lequel non seulement les ressources matérielles, mais aussi les mobilités, les temporalités et les subjectivités des travailleurs deviennent objets d’extraction. Le cas de Zhongguo illustre ainsi la manière dont le capital privé chinois contribue à reconfigurer les hiérarchies professionnelles, les formes de précarité vécues par les travailleurs et les pratiques quotidiennes du travail minier dans le Sud global. </w:t>
      </w:r>
    </w:p>
    <w:p w14:paraId="48EA7B1D" w14:textId="77777777" w:rsidR="00725E18" w:rsidRPr="00E47507" w:rsidRDefault="00E47507" w:rsidP="00E47507">
      <w:pPr>
        <w:spacing w:before="120" w:after="12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3. </w:t>
      </w:r>
      <w:r w:rsidR="00725E18" w:rsidRPr="00E47507">
        <w:rPr>
          <w:rFonts w:ascii="Times New Roman" w:hAnsi="Times New Roman" w:cs="Times New Roman"/>
          <w:b/>
          <w:bCs/>
          <w:sz w:val="24"/>
          <w:szCs w:val="24"/>
        </w:rPr>
        <w:t xml:space="preserve">Rester, résister et se réinventer : inégalités, mobilités et prises de position dans les ruines minières de Mibladen (Maroc) </w:t>
      </w:r>
    </w:p>
    <w:p w14:paraId="6681E9EA" w14:textId="77777777" w:rsidR="00725E18" w:rsidRPr="00725E18" w:rsidRDefault="00E47507" w:rsidP="00725E18">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Oumaïma JMAD, </w:t>
      </w:r>
      <w:r w:rsidR="00725E18" w:rsidRPr="00725E18">
        <w:rPr>
          <w:rFonts w:ascii="Times New Roman" w:hAnsi="Times New Roman" w:cs="Times New Roman"/>
          <w:sz w:val="24"/>
          <w:szCs w:val="24"/>
        </w:rPr>
        <w:t>Laboratoire de recherche sur les Différenciations Socio-anthropologiques et les Identités Sociales (LADSIS), Universi</w:t>
      </w:r>
      <w:r>
        <w:rPr>
          <w:rFonts w:ascii="Times New Roman" w:hAnsi="Times New Roman" w:cs="Times New Roman"/>
          <w:sz w:val="24"/>
          <w:szCs w:val="24"/>
        </w:rPr>
        <w:t>té Hassan II C</w:t>
      </w:r>
      <w:r w:rsidR="009149F3">
        <w:rPr>
          <w:rFonts w:ascii="Times New Roman" w:hAnsi="Times New Roman" w:cs="Times New Roman"/>
          <w:sz w:val="24"/>
          <w:szCs w:val="24"/>
        </w:rPr>
        <w:t>asablanca, Maroc</w:t>
      </w:r>
      <w:r>
        <w:rPr>
          <w:rFonts w:ascii="Times New Roman" w:hAnsi="Times New Roman" w:cs="Times New Roman"/>
          <w:sz w:val="24"/>
          <w:szCs w:val="24"/>
        </w:rPr>
        <w:t xml:space="preserve">, </w:t>
      </w:r>
      <w:hyperlink r:id="rId47">
        <w:r w:rsidR="00725E18" w:rsidRPr="00725E18">
          <w:rPr>
            <w:rStyle w:val="Lienhypertexte"/>
            <w:rFonts w:ascii="Times New Roman" w:hAnsi="Times New Roman" w:cs="Times New Roman"/>
            <w:sz w:val="24"/>
            <w:szCs w:val="24"/>
          </w:rPr>
          <w:t>Oumaima.j@gmail.com</w:t>
        </w:r>
      </w:hyperlink>
    </w:p>
    <w:p w14:paraId="20F7A2CE"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 xml:space="preserve">À partir d’une enquête socio-anthropologique menée entre 2020 et 2022 dans le bassin minier de Mibladen, à la jonction du Haut et du Moyen Atlas (Maroc), cette communication interroge la dynamique des espaces sociaux miniers après la fermeture de la mine industrielle héritée de la période coloniale et la recomposition des activités extractives artisanales qui lui succèdent. Elle analyse des trajectoires différenciées entre résilience, résistance et résurgence, ainsi que les inégalités internes et les positionnements produits par la fin de l’exploitation industrielle et par l’émergence de nouveaux acteurs : investisseurs venus d’Asie, entreprises nationales et mineurs artisanaux locaux. Dans un pays où plusieurs bassins miniers ont connu des fermetures, mais avec des réactions contrastées (Jerada ayant suscité des mobilisations collectives), Mibladen et ses environs constituent un terrain encore peu exploré, marqué par des réponses plus diffuses et moins visibles politiquement. </w:t>
      </w:r>
    </w:p>
    <w:p w14:paraId="572D88C9"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 xml:space="preserve">L’enquête repose sur une méthodologie combinant observations ethnographiques, entretiens approfondis et analyse des circulations économiques et matérielles. Elle met en lumière la diversité des trajectoires post-minières : Engil, devenu « village fantôme » ; Ahouli, espace de travail à risque sans sédentarité possible ; Sidi Ayad, refuge marginal pour nomades sédentarisés et chasseurs de météorites ; le ksar d’Ahouli, où la ressource en eau permet une sédentarité précaire ; et Mibladen, carrefour de mobilités où se recomposent logements, services et activités économiques autour des ruines minières. Ces configurations permettent </w:t>
      </w:r>
      <w:r w:rsidRPr="00725E18">
        <w:rPr>
          <w:rFonts w:ascii="Times New Roman" w:hAnsi="Times New Roman" w:cs="Times New Roman"/>
          <w:sz w:val="24"/>
          <w:szCs w:val="24"/>
        </w:rPr>
        <w:lastRenderedPageBreak/>
        <w:t xml:space="preserve">d’appréhender des inégalités situées, liées au genre, à l’âge, au statut résidentiel et à l’accès différencié aux réseaux et capitaux (économiques, sociaux, symboliques). </w:t>
      </w:r>
    </w:p>
    <w:p w14:paraId="08E55998"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L’analyse pointe ensuite la reconfiguration des mobilités sociales et géographiques après la fermeture. Celle-ci a entraîné un exode et des formes de sédentarité contrainte (veuves,</w:t>
      </w:r>
      <w:r w:rsidR="00E47507">
        <w:rPr>
          <w:rFonts w:ascii="Times New Roman" w:hAnsi="Times New Roman" w:cs="Times New Roman"/>
          <w:sz w:val="24"/>
          <w:szCs w:val="24"/>
        </w:rPr>
        <w:t xml:space="preserve"> </w:t>
      </w:r>
      <w:r w:rsidRPr="00725E18">
        <w:rPr>
          <w:rFonts w:ascii="Times New Roman" w:hAnsi="Times New Roman" w:cs="Times New Roman"/>
          <w:sz w:val="24"/>
          <w:szCs w:val="24"/>
        </w:rPr>
        <w:t xml:space="preserve">personnes âgées, personnes en situation de handicap ou sans réseaux) et une polyactivité de subsistance (agriculture saisonnière, commerce minéral, récupération de matériaux). Les jeunes NEET, partagés entre désir de départ et refus des travaux jugés dégradants, incarnent la tension entre survie économique, dignité et reproduction des hiérarchies locales. À leurs côtés, les nouveaux arrivants venus d’autres régions mais aussi certains anciens restés sur place, perçoivent dans la fermeture industrielle une opportunité : ils s’insèrent dans les circuits économiques émergents, localement et sur les marchés internationaux des minéraux, contribuant parfois à une véritable ascension économique. </w:t>
      </w:r>
    </w:p>
    <w:p w14:paraId="61AAD623"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 xml:space="preserve">Enfin, la communication analyse les positionnements face aux nouvelles formes d’extraction artisanale et aux projets nationaux et internationaux qui redéfinissent l’accès au territoire. Les habitants combinent une acceptation pragmatique de leur dépendance aux intermédiaires et des résistances ponctuelles (protestations, refus d’évacuation, occupations d’infrastructures minières) lorsque leur survie est menacée. Si la précarité structure une partie des conditions de vie, d’autres connaissent des trajectoires d’enrichissement qui montrent que la stabilité bien qu’elle soit contrainte peut s’accompagner d’opportunités économiques et sociales. </w:t>
      </w:r>
    </w:p>
    <w:p w14:paraId="71E5E636" w14:textId="77777777" w:rsidR="00725E18" w:rsidRPr="00725E18" w:rsidRDefault="00725E18" w:rsidP="00725E18">
      <w:pPr>
        <w:spacing w:before="120" w:after="120" w:line="360" w:lineRule="auto"/>
        <w:jc w:val="both"/>
        <w:rPr>
          <w:rFonts w:ascii="Times New Roman" w:hAnsi="Times New Roman" w:cs="Times New Roman"/>
          <w:sz w:val="24"/>
          <w:szCs w:val="24"/>
        </w:rPr>
      </w:pPr>
      <w:r w:rsidRPr="00725E18">
        <w:rPr>
          <w:rFonts w:ascii="Times New Roman" w:hAnsi="Times New Roman" w:cs="Times New Roman"/>
          <w:sz w:val="24"/>
          <w:szCs w:val="24"/>
        </w:rPr>
        <w:t>Rejoignant l’argumentaire du panel, Mibladen et ses environs apparaissent comme un terrain à mettre en discussion, pour penser, au-delà des binarismes (industriel/artisanal, gagnants/perdants, pour/contre, formel/informel…), la coexistence de la vulnérabilité, de la mobilité sociale et de formes de résilience et de résistance entre autres dans les espaces miniers du Sud</w:t>
      </w:r>
      <w:r w:rsidR="00E47507">
        <w:rPr>
          <w:rFonts w:ascii="Times New Roman" w:hAnsi="Times New Roman" w:cs="Times New Roman"/>
          <w:sz w:val="24"/>
          <w:szCs w:val="24"/>
        </w:rPr>
        <w:t xml:space="preserve"> global.  </w:t>
      </w:r>
    </w:p>
    <w:p w14:paraId="1BBD9C3B" w14:textId="77777777" w:rsidR="00725E18" w:rsidRPr="00CD7D3C" w:rsidRDefault="00E47507" w:rsidP="00725E18">
      <w:pPr>
        <w:spacing w:before="120" w:after="120" w:line="360" w:lineRule="auto"/>
        <w:jc w:val="both"/>
        <w:rPr>
          <w:rFonts w:ascii="Times New Roman" w:hAnsi="Times New Roman" w:cs="Times New Roman"/>
          <w:b/>
          <w:sz w:val="24"/>
          <w:szCs w:val="24"/>
          <w:lang w:val="en-US"/>
        </w:rPr>
      </w:pPr>
      <w:r w:rsidRPr="00CD7D3C">
        <w:rPr>
          <w:rFonts w:ascii="Times New Roman" w:hAnsi="Times New Roman" w:cs="Times New Roman"/>
          <w:b/>
          <w:sz w:val="24"/>
          <w:szCs w:val="24"/>
          <w:lang w:val="en-US"/>
        </w:rPr>
        <w:t xml:space="preserve">4. </w:t>
      </w:r>
      <w:r w:rsidR="00725E18" w:rsidRPr="00CD7D3C">
        <w:rPr>
          <w:rFonts w:ascii="Times New Roman" w:hAnsi="Times New Roman" w:cs="Times New Roman"/>
          <w:b/>
          <w:sz w:val="24"/>
          <w:szCs w:val="24"/>
          <w:lang w:val="en-US"/>
        </w:rPr>
        <w:t>Who owns the Simando</w:t>
      </w:r>
      <w:r w:rsidRPr="00CD7D3C">
        <w:rPr>
          <w:rFonts w:ascii="Times New Roman" w:hAnsi="Times New Roman" w:cs="Times New Roman"/>
          <w:b/>
          <w:sz w:val="24"/>
          <w:szCs w:val="24"/>
          <w:lang w:val="en-US"/>
        </w:rPr>
        <w:t xml:space="preserve">u mountain and to what effect? </w:t>
      </w:r>
      <w:r w:rsidR="00725E18" w:rsidRPr="00CD7D3C">
        <w:rPr>
          <w:rFonts w:ascii="Times New Roman" w:hAnsi="Times New Roman" w:cs="Times New Roman"/>
          <w:b/>
          <w:sz w:val="24"/>
          <w:szCs w:val="24"/>
          <w:lang w:val="en-US"/>
        </w:rPr>
        <w:t>Leveraging future mining in Guinea for</w:t>
      </w:r>
      <w:r w:rsidRPr="00CD7D3C">
        <w:rPr>
          <w:rFonts w:ascii="Times New Roman" w:hAnsi="Times New Roman" w:cs="Times New Roman"/>
          <w:b/>
          <w:sz w:val="24"/>
          <w:szCs w:val="24"/>
          <w:lang w:val="en-US"/>
        </w:rPr>
        <w:t xml:space="preserve"> financial gains in the present</w:t>
      </w:r>
    </w:p>
    <w:p w14:paraId="541F4B97" w14:textId="77777777" w:rsidR="00725E18" w:rsidRPr="00725E18" w:rsidRDefault="00E47507" w:rsidP="00725E18">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Gustav Kalm, </w:t>
      </w:r>
      <w:r w:rsidR="00725E18" w:rsidRPr="00725E18">
        <w:rPr>
          <w:rFonts w:ascii="Times New Roman" w:hAnsi="Times New Roman" w:cs="Times New Roman"/>
          <w:sz w:val="24"/>
          <w:szCs w:val="24"/>
        </w:rPr>
        <w:t>Scie</w:t>
      </w:r>
      <w:r>
        <w:rPr>
          <w:rFonts w:ascii="Times New Roman" w:hAnsi="Times New Roman" w:cs="Times New Roman"/>
          <w:sz w:val="24"/>
          <w:szCs w:val="24"/>
        </w:rPr>
        <w:t xml:space="preserve">nces Po, École de droit, France, </w:t>
      </w:r>
      <w:hyperlink r:id="rId48">
        <w:bookmarkStart w:id="8" w:name="OBJ_PREFIX_DWT259_ZmEmailObjectHandler"/>
        <w:bookmarkEnd w:id="8"/>
        <w:r w:rsidR="00725E18" w:rsidRPr="00725E18">
          <w:rPr>
            <w:rStyle w:val="Lienhypertexte"/>
            <w:rFonts w:ascii="Times New Roman" w:hAnsi="Times New Roman" w:cs="Times New Roman"/>
            <w:sz w:val="24"/>
            <w:szCs w:val="24"/>
          </w:rPr>
          <w:t>gustav.kalm@sciencespo.fr</w:t>
        </w:r>
      </w:hyperlink>
    </w:p>
    <w:p w14:paraId="4FA3B69F" w14:textId="77777777" w:rsidR="00725E18" w:rsidRPr="00CD7D3C" w:rsidRDefault="00725E18" w:rsidP="00725E18">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Simandou mountain chain in Guinea is the biggest high quality iron ore reserve in the world. When it entered exploitation in October 2025, the Financial Times called it “the world’s biggest mining project.” Up until 2025, however, the mountain and its ferrous belly lived a different speculative life: they were the object of numerous lawsuits and speculative financial dealings. The backdrop to this is the Chinese construction boom that doubled global steel output in 2000s </w:t>
      </w:r>
      <w:r w:rsidRPr="00CD7D3C">
        <w:rPr>
          <w:rFonts w:ascii="Times New Roman" w:hAnsi="Times New Roman" w:cs="Times New Roman"/>
          <w:sz w:val="24"/>
          <w:szCs w:val="24"/>
          <w:lang w:val="en-US"/>
        </w:rPr>
        <w:lastRenderedPageBreak/>
        <w:t xml:space="preserve">and caused long time stable iron ore prices to grow seven-fold in the early 2010s. Mining industry has been speculative for centuries. In this presentation, I ask more specifically who wins and who loses in that speculative process? And more specifically, how does the scalability of competing property titles condition their political and financial power? Based on ethnography in Guinea, interviews with various participants and an analysis of mining contracts and documents rendered public in arbitration proceedings, </w:t>
      </w:r>
    </w:p>
    <w:p w14:paraId="56A1D8A3" w14:textId="77777777" w:rsidR="00725E18" w:rsidRPr="00CD7D3C" w:rsidRDefault="00725E18" w:rsidP="00725E18">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I compare how the inhabitants of the Simandou region, the involved international mining companies and the Guinean government all sought to leverage different constructions of property over the mountain chain to attain a financial future they desired. Rio Tinto fended off the best biggest corporate merger attempt in history by claiming the mountain to be undervalued. BSGR flipped mining rights over a quarter of the reserves for $2.5bn. The villages around the mountain failed to leverage their position as local landlords and make mining companies bring jobs and development as was expected of them as worthy strangers. I show how the success and failure of different parties ultimately depended on the scalability of their property rights over the mountain. Ultimately, the mining companies were able to earn financial profits from the mere possibility of future mining thanks to the legal backing of investor-state arbitration. This allowed them to down-scale the state and upscale their mining projects to global finance. Host-stranger paradigm by contrast could not be scaled up so easily and the traditional landlords could not scale up their property title to make the international companies start mining and bring them financial returns. The different property titles were in relation to different objects—land, minerals or the mountain at large—and whether structured via customary, statutory or international law, they all also sought to leverage the title for present gain on future mining. But in each case, they foresaw a different future.</w:t>
      </w:r>
    </w:p>
    <w:p w14:paraId="1A00CE1E" w14:textId="77777777" w:rsidR="00725E18" w:rsidRPr="00CD7D3C" w:rsidRDefault="00725E18" w:rsidP="00725E18">
      <w:pPr>
        <w:spacing w:before="120" w:after="120" w:line="360" w:lineRule="auto"/>
        <w:jc w:val="both"/>
        <w:rPr>
          <w:rFonts w:ascii="Times New Roman" w:hAnsi="Times New Roman" w:cs="Times New Roman"/>
          <w:sz w:val="24"/>
          <w:szCs w:val="24"/>
          <w:lang w:val="en-US"/>
        </w:rPr>
      </w:pPr>
    </w:p>
    <w:p w14:paraId="2BF013C4" w14:textId="77777777" w:rsidR="008B354F" w:rsidRPr="00CD7D3C" w:rsidRDefault="008B354F" w:rsidP="00725E18">
      <w:pPr>
        <w:spacing w:before="120" w:after="120" w:line="360" w:lineRule="auto"/>
        <w:jc w:val="both"/>
        <w:rPr>
          <w:rFonts w:ascii="Times New Roman" w:hAnsi="Times New Roman" w:cs="Times New Roman"/>
          <w:sz w:val="24"/>
          <w:szCs w:val="24"/>
          <w:lang w:val="en-US"/>
        </w:rPr>
      </w:pPr>
    </w:p>
    <w:p w14:paraId="343308E4" w14:textId="77777777" w:rsidR="0094552A" w:rsidRPr="00CD7D3C" w:rsidRDefault="0094552A" w:rsidP="00FB7B05">
      <w:pPr>
        <w:spacing w:before="120" w:after="120" w:line="360" w:lineRule="auto"/>
        <w:jc w:val="both"/>
        <w:rPr>
          <w:rFonts w:ascii="Times New Roman" w:hAnsi="Times New Roman" w:cs="Times New Roman"/>
          <w:sz w:val="24"/>
          <w:szCs w:val="24"/>
          <w:lang w:val="en-US"/>
        </w:rPr>
      </w:pPr>
    </w:p>
    <w:p w14:paraId="24E8DFA2" w14:textId="77777777" w:rsidR="008B354F" w:rsidRPr="008B354F" w:rsidRDefault="008B354F" w:rsidP="008B354F">
      <w:pPr>
        <w:spacing w:before="120" w:after="120" w:line="360" w:lineRule="auto"/>
        <w:jc w:val="both"/>
        <w:rPr>
          <w:rFonts w:ascii="Times New Roman" w:hAnsi="Times New Roman" w:cs="Times New Roman"/>
          <w:b/>
          <w:bCs/>
          <w:sz w:val="24"/>
          <w:szCs w:val="24"/>
        </w:rPr>
      </w:pPr>
      <w:r w:rsidRPr="00CD7D3C">
        <w:rPr>
          <w:rFonts w:ascii="Times New Roman" w:hAnsi="Times New Roman" w:cs="Times New Roman"/>
          <w:b/>
          <w:bCs/>
          <w:sz w:val="24"/>
          <w:szCs w:val="24"/>
          <w:highlight w:val="yellow"/>
          <w:lang w:val="en-US"/>
        </w:rPr>
        <w:t xml:space="preserve">Panel 12. </w:t>
      </w:r>
      <w:r w:rsidRPr="008B354F">
        <w:rPr>
          <w:rFonts w:ascii="Times New Roman" w:hAnsi="Times New Roman" w:cs="Times New Roman"/>
          <w:b/>
          <w:bCs/>
          <w:sz w:val="24"/>
          <w:szCs w:val="24"/>
          <w:highlight w:val="yellow"/>
        </w:rPr>
        <w:t>Extractivisme, incertitudes, espoirs et aspirations en contextes postcoloniaux et temps de crises</w:t>
      </w:r>
    </w:p>
    <w:p w14:paraId="14D8044C" w14:textId="77777777" w:rsidR="008B354F" w:rsidRPr="008B354F" w:rsidRDefault="008B354F" w:rsidP="008B354F">
      <w:pPr>
        <w:spacing w:before="120" w:after="120" w:line="360" w:lineRule="auto"/>
        <w:jc w:val="both"/>
        <w:rPr>
          <w:rFonts w:ascii="Times New Roman" w:hAnsi="Times New Roman" w:cs="Times New Roman"/>
          <w:bCs/>
          <w:sz w:val="24"/>
          <w:szCs w:val="24"/>
        </w:rPr>
      </w:pPr>
      <w:r w:rsidRPr="008B354F">
        <w:rPr>
          <w:rFonts w:ascii="Times New Roman" w:hAnsi="Times New Roman" w:cs="Times New Roman"/>
          <w:bCs/>
          <w:sz w:val="24"/>
          <w:szCs w:val="24"/>
        </w:rPr>
        <w:t>Marie Deridder (</w:t>
      </w:r>
      <w:hyperlink r:id="rId49" w:history="1">
        <w:r w:rsidRPr="008B354F">
          <w:rPr>
            <w:rStyle w:val="Lienhypertexte"/>
            <w:rFonts w:ascii="Times New Roman" w:hAnsi="Times New Roman" w:cs="Times New Roman"/>
            <w:bCs/>
            <w:sz w:val="24"/>
            <w:szCs w:val="24"/>
          </w:rPr>
          <w:t>marie.deridder@uclouvain.be</w:t>
        </w:r>
      </w:hyperlink>
      <w:r w:rsidRPr="008B354F">
        <w:rPr>
          <w:rFonts w:ascii="Times New Roman" w:hAnsi="Times New Roman" w:cs="Times New Roman"/>
          <w:bCs/>
          <w:sz w:val="24"/>
          <w:szCs w:val="24"/>
        </w:rPr>
        <w:t>, UCLouvain) &amp; Yacouba Jacob Zanne (</w:t>
      </w:r>
      <w:hyperlink r:id="rId50" w:history="1">
        <w:r w:rsidRPr="008B354F">
          <w:rPr>
            <w:rStyle w:val="Lienhypertexte"/>
            <w:rFonts w:ascii="Times New Roman" w:hAnsi="Times New Roman" w:cs="Times New Roman"/>
            <w:bCs/>
            <w:sz w:val="24"/>
            <w:szCs w:val="24"/>
          </w:rPr>
          <w:t>yacouba.zanne@uclouvain.be</w:t>
        </w:r>
      </w:hyperlink>
      <w:r w:rsidRPr="008B354F">
        <w:rPr>
          <w:rFonts w:ascii="Times New Roman" w:hAnsi="Times New Roman" w:cs="Times New Roman"/>
          <w:bCs/>
          <w:sz w:val="24"/>
          <w:szCs w:val="24"/>
        </w:rPr>
        <w:t>, UCLouvain/CIRDES/UNB)</w:t>
      </w:r>
    </w:p>
    <w:p w14:paraId="3E29A529" w14:textId="77777777" w:rsidR="008B354F" w:rsidRPr="008B354F" w:rsidRDefault="008B354F" w:rsidP="008B354F">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1. </w:t>
      </w:r>
      <w:r w:rsidRPr="008B354F">
        <w:rPr>
          <w:rFonts w:ascii="Times New Roman" w:hAnsi="Times New Roman" w:cs="Times New Roman"/>
          <w:b/>
          <w:bCs/>
          <w:sz w:val="24"/>
          <w:szCs w:val="24"/>
        </w:rPr>
        <w:t>Signaux de fumée. Incertitudes sanitaires et épistémiques et leurs affordances mobilisatrices face à la pollution extractiviste au Sénégal.</w:t>
      </w:r>
    </w:p>
    <w:p w14:paraId="5EB1EFA8" w14:textId="77777777" w:rsidR="008B354F" w:rsidRPr="00CD7D3C" w:rsidRDefault="008B354F" w:rsidP="008B354F">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lastRenderedPageBreak/>
        <w:t>Louis Pille-Schneider, SEATIMES project, Department of Social Anthropology, University of Bergen.</w:t>
      </w:r>
    </w:p>
    <w:p w14:paraId="6B43F119" w14:textId="77777777" w:rsidR="008B354F" w:rsidRPr="008B354F" w:rsidRDefault="008B354F" w:rsidP="008B354F">
      <w:pPr>
        <w:spacing w:before="120" w:after="120" w:line="360" w:lineRule="auto"/>
        <w:jc w:val="both"/>
        <w:rPr>
          <w:rFonts w:ascii="Times New Roman" w:hAnsi="Times New Roman" w:cs="Times New Roman"/>
          <w:sz w:val="24"/>
          <w:szCs w:val="24"/>
        </w:rPr>
      </w:pPr>
      <w:r w:rsidRPr="008B354F">
        <w:rPr>
          <w:rFonts w:ascii="Times New Roman" w:hAnsi="Times New Roman" w:cs="Times New Roman"/>
          <w:sz w:val="24"/>
          <w:szCs w:val="24"/>
        </w:rPr>
        <w:t xml:space="preserve">Cette communication se propose d’interroger les affordances de la double incertitude sanitaire et épistémologique autour la pollution atmosphérique émanant d’une usine d’huile et de farine de poisson implantée à Joal, la plus grande ville de pêche artisanale au Sénégal. Depuis une quinzaine d’années, ce genre d’usines pullulent le long du littoral d’Afrique de l’Ouest (en Gambie, au Sénégal, et en Mauritanie notamment). Au Sénégal spécifiquement, ces usines ont le plus souvent été installées sous la triple impulsion d’investisseurs étrangers, d’acteurs étatiques, et de notables locaux sachant tirer profit des opérations extractives de ces infrastructures. Mais du fait de leur incidence sur la surpêche d’espèces de poissons pélagiques, qui sont essentielles pour la sécurité alimentaire des populations Ouest Africaines, ces usines sont depuis une dizaine d’années dans le radar d’ONG environnementales nationales et internationales. </w:t>
      </w:r>
    </w:p>
    <w:p w14:paraId="28852998" w14:textId="77777777" w:rsidR="008B354F" w:rsidRPr="008B354F" w:rsidRDefault="008B354F" w:rsidP="008B354F">
      <w:pPr>
        <w:spacing w:before="120" w:after="120" w:line="360" w:lineRule="auto"/>
        <w:jc w:val="both"/>
        <w:rPr>
          <w:rFonts w:ascii="Times New Roman" w:hAnsi="Times New Roman" w:cs="Times New Roman"/>
          <w:sz w:val="24"/>
          <w:szCs w:val="24"/>
        </w:rPr>
      </w:pPr>
      <w:r w:rsidRPr="008B354F">
        <w:rPr>
          <w:rFonts w:ascii="Times New Roman" w:hAnsi="Times New Roman" w:cs="Times New Roman"/>
          <w:sz w:val="24"/>
          <w:szCs w:val="24"/>
        </w:rPr>
        <w:t xml:space="preserve">En 2024, à Joal un collectif citoyen s’est mis en place pour combattre la présence de l’usine, néanmoins avant tout en raison de la pollution atmosphérique qui émane de ses cheminées lors de la transformation du poisson. Mais dans la ville, cette usine n’est pas la seule infrastructure de transformation à régulièrement polluer l’atmosphère. Les sites de transformation artisanale, où le poisson est fumé/séché à l’air libre, plongent régulièrement la ville dans un brouillard poissonneux. Cette dernière pollution, pourtant, est bien mieux tolérée par les habitants de la ville. Ceci du fait du grand nombre d’entre eux/elles oeuvrant au quotidien sur ces sites et du fait de la destination Africaine de la production, alors que les produits de l’usine de farine de poisson sont exportés vers l’Europe, l’Asie, et l’Amérique Latine. </w:t>
      </w:r>
    </w:p>
    <w:p w14:paraId="17997A12" w14:textId="77777777" w:rsidR="008B354F" w:rsidRPr="008B354F" w:rsidRDefault="008B354F" w:rsidP="008B354F">
      <w:pPr>
        <w:spacing w:before="120" w:after="120" w:line="360" w:lineRule="auto"/>
        <w:jc w:val="both"/>
        <w:rPr>
          <w:rFonts w:ascii="Times New Roman" w:hAnsi="Times New Roman" w:cs="Times New Roman"/>
          <w:sz w:val="24"/>
          <w:szCs w:val="24"/>
        </w:rPr>
      </w:pPr>
      <w:r w:rsidRPr="008B354F">
        <w:rPr>
          <w:rFonts w:ascii="Times New Roman" w:hAnsi="Times New Roman" w:cs="Times New Roman"/>
          <w:sz w:val="24"/>
          <w:szCs w:val="24"/>
        </w:rPr>
        <w:t xml:space="preserve">A partir d’entretiens et d’observations réalisés durant 12 mois de travaux ethnographiques à Joal, je suggère que l’incertitude à la fois sanitaire et épistémique face aux difficultés d’établir un lien de causalité direct entre les émanations de l’usine et les symptômes corporels dont se plaignent une partie des habitants est productive pour les membres du collectif. En d’autres termes, la pollution de l’usine de farine de poisson de Joal, dont les effets nocifs n’ont jusqu’à présent pas été scientifiquement démontrés, à la fois sous-tend et permet une mobilisation citoyenne plus large à l’encontre d’une forme de capitalisme extractif indésirable centré sur les ressources halieutiques. Plutôt que d’approcher la pollution de l’usine et les incertitudes qui l’enveloppent comme un phénomène uniquement subi, je mets donc en évidence ses affordances pour la formulation de revendications plus que strictement sanitaires, qui incluent une critique d’une forme particulière de capitalisme sur le littoral Sénégalais. </w:t>
      </w:r>
    </w:p>
    <w:p w14:paraId="75ECD3CF" w14:textId="77777777" w:rsidR="008B354F" w:rsidRPr="008B354F" w:rsidRDefault="008B354F" w:rsidP="008B354F">
      <w:pPr>
        <w:spacing w:before="120" w:after="120" w:line="360" w:lineRule="auto"/>
        <w:jc w:val="both"/>
        <w:rPr>
          <w:rFonts w:ascii="Times New Roman" w:hAnsi="Times New Roman" w:cs="Times New Roman"/>
          <w:sz w:val="24"/>
          <w:szCs w:val="24"/>
        </w:rPr>
      </w:pPr>
      <w:r w:rsidRPr="008B354F">
        <w:rPr>
          <w:rFonts w:ascii="Times New Roman" w:hAnsi="Times New Roman" w:cs="Times New Roman"/>
          <w:sz w:val="24"/>
          <w:szCs w:val="24"/>
        </w:rPr>
        <w:lastRenderedPageBreak/>
        <w:t>En formulant la notion heuristique ‘signaux de fumée’, l’intention est finalement double. D’une part de rendre compte de la matérialité de la fumée émise par l’usine à Joal comme une forme de possible pollution atmosphérique. D’autre part de mettre en lumière la réappropriation sémantique de celle-ci par les membres du collectif dans le cadre de leur mobilisation et de leur formulation de revendications plurielles face à un extractivisme transnational.</w:t>
      </w:r>
    </w:p>
    <w:p w14:paraId="1986B326" w14:textId="77777777" w:rsidR="008B354F" w:rsidRPr="008B354F" w:rsidRDefault="008B354F" w:rsidP="008B354F">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 </w:t>
      </w:r>
      <w:r w:rsidRPr="008B354F">
        <w:rPr>
          <w:rFonts w:ascii="Times New Roman" w:hAnsi="Times New Roman" w:cs="Times New Roman"/>
          <w:b/>
          <w:bCs/>
          <w:sz w:val="24"/>
          <w:szCs w:val="24"/>
        </w:rPr>
        <w:t>Risques et Incertitudes dans la pratique des activités agropastorales à Tchaourou et Zogbodomey au Bénin : représentations, pratiques, stratégies individuelles et collectives des communautés locales.</w:t>
      </w:r>
    </w:p>
    <w:p w14:paraId="5F937186" w14:textId="77777777" w:rsidR="008B354F" w:rsidRPr="008B354F" w:rsidRDefault="008B354F" w:rsidP="008B354F">
      <w:pPr>
        <w:spacing w:before="120" w:after="120" w:line="360" w:lineRule="auto"/>
        <w:jc w:val="both"/>
        <w:rPr>
          <w:rFonts w:ascii="Times New Roman" w:hAnsi="Times New Roman" w:cs="Times New Roman"/>
          <w:sz w:val="24"/>
          <w:szCs w:val="24"/>
        </w:rPr>
      </w:pPr>
      <w:r w:rsidRPr="008B354F">
        <w:rPr>
          <w:rFonts w:ascii="Times New Roman" w:hAnsi="Times New Roman" w:cs="Times New Roman"/>
          <w:sz w:val="24"/>
          <w:szCs w:val="24"/>
        </w:rPr>
        <w:t>Rahamatou Yacoubou Djibrila, Projet OHARIS, Laboratoire d’anthropologie prospective, UCLouvain.</w:t>
      </w:r>
    </w:p>
    <w:p w14:paraId="36770EC7" w14:textId="77777777" w:rsidR="008B354F" w:rsidRPr="008B354F" w:rsidRDefault="008B354F" w:rsidP="008B354F">
      <w:pPr>
        <w:spacing w:before="120" w:after="120" w:line="360" w:lineRule="auto"/>
        <w:jc w:val="both"/>
        <w:rPr>
          <w:rFonts w:ascii="Times New Roman" w:hAnsi="Times New Roman" w:cs="Times New Roman"/>
          <w:sz w:val="24"/>
          <w:szCs w:val="24"/>
        </w:rPr>
      </w:pPr>
      <w:r w:rsidRPr="008B354F">
        <w:rPr>
          <w:rFonts w:ascii="Times New Roman" w:hAnsi="Times New Roman" w:cs="Times New Roman"/>
          <w:sz w:val="24"/>
          <w:szCs w:val="24"/>
        </w:rPr>
        <w:t>Les mutations environnementales, sanitaires, économiques, politiques que connaissent les pays du monde et particulièrement le Bénin ont conduit à une redéfinition des conditions d’existence des communautés agropastorales. Au sein des communautés du Nord Bénin, ces mutations se manifestent par une intensification des pressions foncières, des variations climatiques accrues, la multiplication des conflits d’usage, des conflits d’appropriation, la montée de nouvelles formes de pratiques agricoles et pastorales. Basée sur une enquête ethnographique axée sur des observations participantes au sein des campements pastoraux, des entretiens avec les éleveurs, les agriculteurs, les groupements de transformatrices et les acteurs locaux, cette communication renseigne sur les représentations du risque, de l’incertitude, et les stratégies des acteurs pour y faire face. Ce travail montre que face aux crises, les acteurs du secteur agropastoral développent des pratiques adaptatives (diversifications des spéculations agricoles, des activités génératrices de revenus…), des reconfigurations sociales et professionnelles qui semblent porter des horizons d’espoir leur permettant de naviguer dans un environnement instable. Ces transformations produisent également des risques sanitaires multidimensionnels, touchant à la fois la santé animale (zoonoses, stress hydrique, réduction de la mobilité, croisement d’animaux), la santé humaine (intoxication alimentaire, exposition chronique aux intrants, zoonoses) et la santé des écosystèmes (dégradation des sols, perte de biodiversité). En articulant extractivisme foncier, incertitudes croissantes, risques et stratégies locales, cette contribution éclaire la manière dont les communautés réinventent leurs possibilités d’avenir dans un contexte postcolonial marqué par des reformes politiques, mais aussi par des potentialités.</w:t>
      </w:r>
    </w:p>
    <w:p w14:paraId="107EADC1" w14:textId="77777777" w:rsidR="008B354F" w:rsidRPr="008B354F" w:rsidRDefault="008B354F" w:rsidP="008B354F">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3. </w:t>
      </w:r>
      <w:r w:rsidRPr="008B354F">
        <w:rPr>
          <w:rFonts w:ascii="Times New Roman" w:hAnsi="Times New Roman" w:cs="Times New Roman"/>
          <w:b/>
          <w:bCs/>
          <w:sz w:val="24"/>
          <w:szCs w:val="24"/>
        </w:rPr>
        <w:t xml:space="preserve">Infrastructure multi-espèces : penser les crises et incertitudes dans la pratique de production de bétail dans un village d’éleveurs au Burkina Faso.  </w:t>
      </w:r>
    </w:p>
    <w:p w14:paraId="66DC8733" w14:textId="77777777" w:rsidR="008B354F" w:rsidRPr="008B354F" w:rsidRDefault="008B354F" w:rsidP="008B354F">
      <w:pPr>
        <w:spacing w:before="120" w:after="120" w:line="360" w:lineRule="auto"/>
        <w:jc w:val="both"/>
        <w:rPr>
          <w:rFonts w:ascii="Times New Roman" w:hAnsi="Times New Roman" w:cs="Times New Roman"/>
          <w:sz w:val="24"/>
          <w:szCs w:val="24"/>
        </w:rPr>
      </w:pPr>
      <w:r w:rsidRPr="008B354F">
        <w:rPr>
          <w:rFonts w:ascii="Times New Roman" w:hAnsi="Times New Roman" w:cs="Times New Roman"/>
          <w:sz w:val="24"/>
          <w:szCs w:val="24"/>
        </w:rPr>
        <w:lastRenderedPageBreak/>
        <w:t>Yacouba Jacob Zanne, Projet ZooTicks, Laboratoire d’anthropologie prospective, UCLouvain/UNB/CIRDES.</w:t>
      </w:r>
    </w:p>
    <w:p w14:paraId="353B914F" w14:textId="77777777" w:rsidR="008B354F" w:rsidRPr="008B354F" w:rsidRDefault="008B354F" w:rsidP="008B354F">
      <w:pPr>
        <w:spacing w:before="120" w:after="120" w:line="360" w:lineRule="auto"/>
        <w:jc w:val="both"/>
        <w:rPr>
          <w:rFonts w:ascii="Times New Roman" w:hAnsi="Times New Roman" w:cs="Times New Roman"/>
          <w:sz w:val="24"/>
          <w:szCs w:val="24"/>
        </w:rPr>
      </w:pPr>
      <w:r w:rsidRPr="008B354F">
        <w:rPr>
          <w:rFonts w:ascii="Times New Roman" w:hAnsi="Times New Roman" w:cs="Times New Roman"/>
          <w:sz w:val="24"/>
          <w:szCs w:val="24"/>
        </w:rPr>
        <w:t xml:space="preserve">Le Burkina Faso est un pays sahélien à vocation pastorale. L’élevage constitut une activité majeure pour les populations, notamment les communautés d’éleveurs. Les activités pastorales contribuent de manière significative au produit intérieur brut, assurent l’approvisionnement en viande et en lait, génèrent des revenus, soutiennent les échanges matrimoniaux et créent des emplois dans les filières de transformation et de commercialisation. Depuis plusieurs années, ce secteur est cependant le théâtre de crises multiples : la crise de l’agro-pastoralisme (Olivier de Sardan, 2023) et l’émergence récurrente d’épidémies – dont certaines zoonotiques. Ces crises s’enchevêtrent avec la crise sécuritaire qui est omniprésente depuis une dizaine année. Ces dynamiques entremêlées produisent un climat d’incertitude qui affecte profondément les pratiques de production du bétail. Néanmoins, les acteurs de cette filière de production naviguent entre ingéniosité, inventivité et nourrissent des espoirs possibles.  </w:t>
      </w:r>
    </w:p>
    <w:p w14:paraId="49425F1D" w14:textId="77777777" w:rsidR="008B354F" w:rsidRPr="008B354F" w:rsidRDefault="008B354F" w:rsidP="008B354F">
      <w:pPr>
        <w:spacing w:before="120" w:after="120" w:line="360" w:lineRule="auto"/>
        <w:jc w:val="both"/>
        <w:rPr>
          <w:rFonts w:ascii="Times New Roman" w:hAnsi="Times New Roman" w:cs="Times New Roman"/>
          <w:sz w:val="24"/>
          <w:szCs w:val="24"/>
        </w:rPr>
      </w:pPr>
      <w:r w:rsidRPr="008B354F">
        <w:rPr>
          <w:rFonts w:ascii="Times New Roman" w:hAnsi="Times New Roman" w:cs="Times New Roman"/>
          <w:sz w:val="24"/>
          <w:szCs w:val="24"/>
        </w:rPr>
        <w:t>S’inscrivant dans une perspective multi-espèce, cette communication propose une mise en discussion des notions de crise, d’incertitude et d’espoir à partir d’une ethnographie menée auprès d’une communauté peule d’éleveurs dans un village de la commune rurale de Bama. L’élevage est au cœur de leur identité et s’inscrit dans une infrastructure de production où humains et non</w:t>
      </w:r>
      <w:r w:rsidRPr="008B354F">
        <w:rPr>
          <w:rFonts w:ascii="Times New Roman" w:hAnsi="Times New Roman" w:cs="Times New Roman"/>
          <w:sz w:val="24"/>
          <w:szCs w:val="24"/>
        </w:rPr>
        <w:noBreakHyphen/>
        <w:t>humains – bétail, pathogènes, milieux écologiques, technologies – coexistent et interagissent quotidiennement. En mobilisant la notion d’« infrastructure multi</w:t>
      </w:r>
      <w:r w:rsidRPr="008B354F">
        <w:rPr>
          <w:rFonts w:ascii="Times New Roman" w:hAnsi="Times New Roman" w:cs="Times New Roman"/>
          <w:sz w:val="24"/>
          <w:szCs w:val="24"/>
        </w:rPr>
        <w:noBreakHyphen/>
        <w:t xml:space="preserve">espèces », j’analyse comment ces relations humains/non-humains façonnent les pratiques d’élevage, les vulnérabilités, mais aussi les capacités d’adaptation.  </w:t>
      </w:r>
    </w:p>
    <w:p w14:paraId="1247A618" w14:textId="77777777" w:rsidR="008B354F" w:rsidRPr="008B354F" w:rsidRDefault="008B354F" w:rsidP="008B354F">
      <w:pPr>
        <w:spacing w:before="120" w:after="120" w:line="360" w:lineRule="auto"/>
        <w:jc w:val="both"/>
        <w:rPr>
          <w:rFonts w:ascii="Times New Roman" w:hAnsi="Times New Roman" w:cs="Times New Roman"/>
          <w:sz w:val="24"/>
          <w:szCs w:val="24"/>
        </w:rPr>
      </w:pPr>
      <w:r w:rsidRPr="008B354F">
        <w:rPr>
          <w:rFonts w:ascii="Times New Roman" w:hAnsi="Times New Roman" w:cs="Times New Roman"/>
          <w:sz w:val="24"/>
          <w:szCs w:val="24"/>
        </w:rPr>
        <w:t>Loin de percevoir la polycrise – insécurité, pression foncière, changement climatique, épidémies, zoonoses et zoonoses à tiques – comme une fatalité, les éleveurs développent des formes d’ingéniosité et d’inventivité qui ouvrent sur des horizons d’espoir. En replaçant la production de bétail dans une dynamique multi</w:t>
      </w:r>
      <w:r w:rsidRPr="008B354F">
        <w:rPr>
          <w:rFonts w:ascii="Times New Roman" w:hAnsi="Times New Roman" w:cs="Times New Roman"/>
          <w:sz w:val="24"/>
          <w:szCs w:val="24"/>
        </w:rPr>
        <w:noBreakHyphen/>
        <w:t>espèces, cette contribution montre comment les crises deviennent également des forces créatrices qui débouchent sur des espoirs, révélant des pratiques de résilience et des manières situées de composer avec l’incertitude.</w:t>
      </w:r>
    </w:p>
    <w:p w14:paraId="61BB8FED" w14:textId="77777777" w:rsidR="00724F4C" w:rsidRPr="00724F4C" w:rsidRDefault="00724F4C" w:rsidP="00724F4C">
      <w:pPr>
        <w:spacing w:before="120" w:after="12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4. </w:t>
      </w:r>
      <w:r w:rsidRPr="00724F4C">
        <w:rPr>
          <w:rFonts w:ascii="Times New Roman" w:hAnsi="Times New Roman" w:cs="Times New Roman"/>
          <w:b/>
          <w:bCs/>
          <w:sz w:val="24"/>
          <w:szCs w:val="24"/>
        </w:rPr>
        <w:t>L’incertitude comme ressource : crises, extractivismes et invention du social chez les réfugié.es mbororo au Cameroun</w:t>
      </w:r>
    </w:p>
    <w:p w14:paraId="738D738D" w14:textId="77777777" w:rsidR="00724F4C" w:rsidRPr="00724F4C" w:rsidRDefault="00724F4C" w:rsidP="00724F4C">
      <w:pPr>
        <w:spacing w:before="120" w:after="120" w:line="360" w:lineRule="auto"/>
        <w:jc w:val="both"/>
        <w:rPr>
          <w:rFonts w:ascii="Times New Roman" w:hAnsi="Times New Roman" w:cs="Times New Roman"/>
          <w:sz w:val="24"/>
          <w:szCs w:val="24"/>
        </w:rPr>
      </w:pPr>
      <w:r w:rsidRPr="00724F4C">
        <w:rPr>
          <w:rFonts w:ascii="Times New Roman" w:hAnsi="Times New Roman" w:cs="Times New Roman"/>
          <w:sz w:val="24"/>
          <w:szCs w:val="24"/>
        </w:rPr>
        <w:t>Claire Lefort-Rieu, Laboratoire d’anthropologie sociale et culturelle (LASC), ULiège</w:t>
      </w:r>
    </w:p>
    <w:p w14:paraId="1496DD1D" w14:textId="77777777" w:rsidR="00724F4C" w:rsidRPr="00724F4C" w:rsidRDefault="00724F4C" w:rsidP="00724F4C">
      <w:pPr>
        <w:spacing w:before="120" w:after="120" w:line="360" w:lineRule="auto"/>
        <w:jc w:val="both"/>
        <w:rPr>
          <w:rFonts w:ascii="Times New Roman" w:hAnsi="Times New Roman" w:cs="Times New Roman"/>
          <w:sz w:val="24"/>
          <w:szCs w:val="24"/>
        </w:rPr>
      </w:pPr>
      <w:r w:rsidRPr="00724F4C">
        <w:rPr>
          <w:rFonts w:ascii="Times New Roman" w:hAnsi="Times New Roman" w:cs="Times New Roman"/>
          <w:sz w:val="24"/>
          <w:szCs w:val="24"/>
        </w:rPr>
        <w:t xml:space="preserve">Dans des contextes africains souvent décrits à travers la prolifération des « crises » – sécuritaires, environnementales, humanitaires –, les migrations forcées constituent un terrain </w:t>
      </w:r>
      <w:r w:rsidRPr="00724F4C">
        <w:rPr>
          <w:rFonts w:ascii="Times New Roman" w:hAnsi="Times New Roman" w:cs="Times New Roman"/>
          <w:sz w:val="24"/>
          <w:szCs w:val="24"/>
        </w:rPr>
        <w:lastRenderedPageBreak/>
        <w:t>privilégié pour observer comment incertitude et crise s’enchevêtrent. Ces situations s’accompagnent de formes d’extractivisme humanitaire et épistémique (Alcoff, 2022 ; Sandvik, 2023 ; Morris, 2020) : production de données et d’indicateurs, flexibilisation des critères d’assistance, captation de budgets ou d’informations. L’aide internationale aux personnes réfugiées se présente comme un secteur industriel lucratif fondé sur une division Nord/Sud du travail et du financement, dont les pratiques transfèrent le pouvoir vers les États, le secteur privé et les organisations d’assistance. Ces dispositifs extraient de la valeur – statistique, financière, politique – des populations déplacées tout en produisant des incertitudes statutaires et identitaires durables.</w:t>
      </w:r>
    </w:p>
    <w:p w14:paraId="7AAD62CB" w14:textId="77777777" w:rsidR="00724F4C" w:rsidRPr="00724F4C" w:rsidRDefault="00724F4C" w:rsidP="00724F4C">
      <w:pPr>
        <w:spacing w:before="120" w:after="120" w:line="360" w:lineRule="auto"/>
        <w:jc w:val="both"/>
        <w:rPr>
          <w:rFonts w:ascii="Times New Roman" w:hAnsi="Times New Roman" w:cs="Times New Roman"/>
          <w:sz w:val="24"/>
          <w:szCs w:val="24"/>
        </w:rPr>
      </w:pPr>
      <w:r w:rsidRPr="00724F4C">
        <w:rPr>
          <w:rFonts w:ascii="Times New Roman" w:hAnsi="Times New Roman" w:cs="Times New Roman"/>
          <w:sz w:val="24"/>
          <w:szCs w:val="24"/>
        </w:rPr>
        <w:t>À partir de deux ans d’ethnographie multi-située dans l’est du Cameroun, cette communication analyse les jeux qu’ouvrent les incertitudes statutaires chez les pasteurs Mbororo, entre refus, appropriation stratégique et mise en scène du label « réfugié ». Ce statut apparaît comme une catégorie instable, co-produite dans les interactions entre personnes déplacées, autorités locales, ONG et HCR ; il circule, se négocie ou se réactive selon les besoins (aide, école, papiers) et les horizons d’attente (rumeurs de réinstallation, recompositions économiques).</w:t>
      </w:r>
    </w:p>
    <w:p w14:paraId="68B40DF7" w14:textId="77777777" w:rsidR="00724F4C" w:rsidRPr="00724F4C" w:rsidRDefault="00724F4C" w:rsidP="00724F4C">
      <w:pPr>
        <w:spacing w:before="120" w:after="120" w:line="360" w:lineRule="auto"/>
        <w:jc w:val="both"/>
        <w:rPr>
          <w:rFonts w:ascii="Times New Roman" w:hAnsi="Times New Roman" w:cs="Times New Roman"/>
          <w:sz w:val="24"/>
          <w:szCs w:val="24"/>
        </w:rPr>
      </w:pPr>
      <w:r w:rsidRPr="00724F4C">
        <w:rPr>
          <w:rFonts w:ascii="Times New Roman" w:hAnsi="Times New Roman" w:cs="Times New Roman"/>
          <w:sz w:val="24"/>
          <w:szCs w:val="24"/>
        </w:rPr>
        <w:t>En articulant le concept d’extractivisme à celui d’incertitude créatrice, cette analyse montre comment les Mbororo transforment la précarité en ressource relationnelle et politique : les zones grises du statut « réfugié » deviennent des espaces de résistance, de négociation et d’invention du social. L’incertitude, mobilisée pour négocier l’insécurité, tisser des alliances et imaginer des futurs possibles, révèle le potentiel créatif et transformateur des situations d’extractivisme migratoire et humanitaire.</w:t>
      </w:r>
    </w:p>
    <w:p w14:paraId="5E889F42" w14:textId="77777777" w:rsidR="00724F4C" w:rsidRPr="00724F4C" w:rsidRDefault="00724F4C" w:rsidP="00724F4C">
      <w:pPr>
        <w:spacing w:before="120" w:after="12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5. </w:t>
      </w:r>
      <w:r w:rsidRPr="00724F4C">
        <w:rPr>
          <w:rFonts w:ascii="Times New Roman" w:hAnsi="Times New Roman" w:cs="Times New Roman"/>
          <w:b/>
          <w:bCs/>
          <w:sz w:val="24"/>
          <w:szCs w:val="24"/>
        </w:rPr>
        <w:t>« Quand les touristes sont partis ». Reconfigurations professionnelles chez les guides dogons en temps de crises au Mali.</w:t>
      </w:r>
    </w:p>
    <w:p w14:paraId="3A52A1B6" w14:textId="77777777" w:rsidR="00724F4C" w:rsidRPr="00724F4C" w:rsidRDefault="00724F4C" w:rsidP="00724F4C">
      <w:pPr>
        <w:spacing w:before="120" w:after="120" w:line="360" w:lineRule="auto"/>
        <w:jc w:val="both"/>
        <w:rPr>
          <w:rFonts w:ascii="Times New Roman" w:hAnsi="Times New Roman" w:cs="Times New Roman"/>
          <w:sz w:val="24"/>
          <w:szCs w:val="24"/>
        </w:rPr>
      </w:pPr>
      <w:r w:rsidRPr="00724F4C">
        <w:rPr>
          <w:rFonts w:ascii="Times New Roman" w:hAnsi="Times New Roman" w:cs="Times New Roman"/>
          <w:sz w:val="24"/>
          <w:szCs w:val="24"/>
        </w:rPr>
        <w:t>Marie Deridder, Laboratoire d’anthropologie prospective, UCLouvain.</w:t>
      </w:r>
    </w:p>
    <w:p w14:paraId="0F128AD4" w14:textId="77777777" w:rsidR="00724F4C" w:rsidRPr="00724F4C" w:rsidRDefault="00724F4C" w:rsidP="00724F4C">
      <w:pPr>
        <w:spacing w:before="120" w:after="120" w:line="360" w:lineRule="auto"/>
        <w:jc w:val="both"/>
        <w:rPr>
          <w:rFonts w:ascii="Times New Roman" w:hAnsi="Times New Roman" w:cs="Times New Roman"/>
          <w:sz w:val="24"/>
          <w:szCs w:val="24"/>
        </w:rPr>
      </w:pPr>
      <w:r w:rsidRPr="00724F4C">
        <w:rPr>
          <w:rFonts w:ascii="Times New Roman" w:hAnsi="Times New Roman" w:cs="Times New Roman"/>
          <w:sz w:val="24"/>
          <w:szCs w:val="24"/>
        </w:rPr>
        <w:t xml:space="preserve">Depuis une quinzaine d’années, le Mali est caractérisé par une crise multidimensionnelle marquée par une instabilité sociopolitique, des déplacements de population à grande échelle et la recomposition des économies locales et régionales. Avant ce tournant, le pays occupait une place centrale dans le tourisme sahélien en attirant des touristes du monde entier, notamment grâce à deux hauts lieux patrimoniaux comme Tombouctou et le Pays Dogon, tous deux inscrits au patrimoine mondial de l’UNESCO. Ces lieux touristiques étaient réputés pour leurs paysages et randonnées, leurs performances rituelles et leurs festivals. Dans les années 2000, des milliers de touristes venaient chaque année, contribuant à une manne financière importante pour </w:t>
      </w:r>
      <w:r w:rsidRPr="00724F4C">
        <w:rPr>
          <w:rFonts w:ascii="Times New Roman" w:hAnsi="Times New Roman" w:cs="Times New Roman"/>
          <w:sz w:val="24"/>
          <w:szCs w:val="24"/>
        </w:rPr>
        <w:lastRenderedPageBreak/>
        <w:t>l'industrie touristique malienne. L’effondrement du tourisme dans cette région, désormais associée aux conflits armés dans les médias internationaux et sur le plan géopolitique, a profondément transformé les trajectoires professionnelles des guides dogons et des acteurs locaux du secteur, obligeant ceux-ci à trouver de nouveaux horizons professionnels.</w:t>
      </w:r>
    </w:p>
    <w:p w14:paraId="556493F9" w14:textId="77777777" w:rsidR="00724F4C" w:rsidRPr="00724F4C" w:rsidRDefault="00724F4C" w:rsidP="00724F4C">
      <w:pPr>
        <w:spacing w:before="120" w:after="120" w:line="360" w:lineRule="auto"/>
        <w:jc w:val="both"/>
        <w:rPr>
          <w:rFonts w:ascii="Times New Roman" w:hAnsi="Times New Roman" w:cs="Times New Roman"/>
          <w:sz w:val="24"/>
          <w:szCs w:val="24"/>
        </w:rPr>
      </w:pPr>
      <w:r w:rsidRPr="00724F4C">
        <w:rPr>
          <w:rFonts w:ascii="Times New Roman" w:hAnsi="Times New Roman" w:cs="Times New Roman"/>
          <w:sz w:val="24"/>
          <w:szCs w:val="24"/>
        </w:rPr>
        <w:t>À partir d’une enquête ethnographique menée auprès d’anciens guides, cette communication analyse les reconfigurations professionnelles, sociales et économiques induites par la disparition de cette activité saisonnière. Elle montre comment ces professionnels ont mobilisé leurs réseaux touristiques transnationaux pour organiser leur mobilité, contourner les violences et recomposer leurs moyens d’existence. Tout en conservant leur identité de « guide dogon », ils s’appuient sur des formes de pluriactivité construite dans le cadre de l’économie touristique pour faire face à l’incertitude.</w:t>
      </w:r>
    </w:p>
    <w:p w14:paraId="0E8D90B3" w14:textId="77777777" w:rsidR="00724F4C" w:rsidRPr="00724F4C" w:rsidRDefault="00724F4C" w:rsidP="00724F4C">
      <w:pPr>
        <w:spacing w:before="120" w:after="120" w:line="360" w:lineRule="auto"/>
        <w:jc w:val="both"/>
        <w:rPr>
          <w:rFonts w:ascii="Times New Roman" w:hAnsi="Times New Roman" w:cs="Times New Roman"/>
          <w:sz w:val="24"/>
          <w:szCs w:val="24"/>
        </w:rPr>
      </w:pPr>
      <w:r w:rsidRPr="00724F4C">
        <w:rPr>
          <w:rFonts w:ascii="Times New Roman" w:hAnsi="Times New Roman" w:cs="Times New Roman"/>
          <w:sz w:val="24"/>
          <w:szCs w:val="24"/>
        </w:rPr>
        <w:t>En mettant en lumière ces mobilités contraintes mais stratégiques, souvent invisibilisées par les dispositifs humanitaires centrés sur les déplacés internes et les déplacements forcés, cette contribution interroge les frontières entre migration forcée, mobilité professionnelle et reconversion économique dans un contexte de crise prolongée.</w:t>
      </w:r>
    </w:p>
    <w:p w14:paraId="67F4E350" w14:textId="77777777" w:rsidR="0094552A" w:rsidRDefault="0094552A" w:rsidP="00FB7B05">
      <w:pPr>
        <w:spacing w:before="120" w:after="120" w:line="360" w:lineRule="auto"/>
        <w:jc w:val="both"/>
        <w:rPr>
          <w:rFonts w:ascii="Times New Roman" w:hAnsi="Times New Roman" w:cs="Times New Roman"/>
          <w:sz w:val="24"/>
          <w:szCs w:val="24"/>
        </w:rPr>
      </w:pPr>
    </w:p>
    <w:p w14:paraId="38C16E6C" w14:textId="77777777" w:rsidR="00B20FD2" w:rsidRDefault="00B20FD2" w:rsidP="00FB7B05">
      <w:pPr>
        <w:spacing w:before="120" w:after="120" w:line="360" w:lineRule="auto"/>
        <w:jc w:val="both"/>
        <w:rPr>
          <w:rFonts w:ascii="Times New Roman" w:hAnsi="Times New Roman" w:cs="Times New Roman"/>
          <w:sz w:val="24"/>
          <w:szCs w:val="24"/>
        </w:rPr>
      </w:pPr>
    </w:p>
    <w:p w14:paraId="6FB5F076" w14:textId="77777777" w:rsidR="00B20FD2" w:rsidRDefault="00B20FD2" w:rsidP="00FB7B05">
      <w:pPr>
        <w:spacing w:before="120" w:after="120" w:line="360" w:lineRule="auto"/>
        <w:jc w:val="both"/>
        <w:rPr>
          <w:rFonts w:ascii="Times New Roman" w:hAnsi="Times New Roman" w:cs="Times New Roman"/>
          <w:sz w:val="24"/>
          <w:szCs w:val="24"/>
        </w:rPr>
      </w:pPr>
    </w:p>
    <w:p w14:paraId="31D6C6CB" w14:textId="77777777" w:rsidR="00B20FD2" w:rsidRPr="00B20FD2" w:rsidRDefault="00B20FD2" w:rsidP="00B20FD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highlight w:val="yellow"/>
        </w:rPr>
        <w:t xml:space="preserve">Panel </w:t>
      </w:r>
      <w:r w:rsidRPr="00B20FD2">
        <w:rPr>
          <w:rFonts w:ascii="Times New Roman" w:hAnsi="Times New Roman" w:cs="Times New Roman"/>
          <w:b/>
          <w:sz w:val="24"/>
          <w:szCs w:val="24"/>
          <w:highlight w:val="yellow"/>
        </w:rPr>
        <w:t>13. Politiques la formalisation de l’extraction minière en Afrique subsaharienne, réalités et enjeux locaux</w:t>
      </w:r>
    </w:p>
    <w:p w14:paraId="17953131"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Muriel CHAMPY (</w:t>
      </w:r>
      <w:hyperlink r:id="rId51" w:history="1">
        <w:r w:rsidRPr="00B20FD2">
          <w:rPr>
            <w:rStyle w:val="Lienhypertexte"/>
            <w:rFonts w:ascii="Times New Roman" w:hAnsi="Times New Roman" w:cs="Times New Roman"/>
            <w:sz w:val="24"/>
            <w:szCs w:val="24"/>
          </w:rPr>
          <w:t>muriel.champy@gmail.com</w:t>
        </w:r>
      </w:hyperlink>
      <w:r w:rsidRPr="00B20FD2">
        <w:rPr>
          <w:rFonts w:ascii="Times New Roman" w:hAnsi="Times New Roman" w:cs="Times New Roman"/>
          <w:sz w:val="24"/>
          <w:szCs w:val="24"/>
        </w:rPr>
        <w:t>, Aix-Marseille université, UMR 243 IMAF, IRD à l’Institut National Polytechnique Houphouët-Boigny, INP-HB) et Oscar Toukpo (</w:t>
      </w:r>
      <w:hyperlink r:id="rId52" w:history="1">
        <w:r w:rsidRPr="00B20FD2">
          <w:rPr>
            <w:rStyle w:val="Lienhypertexte"/>
            <w:rFonts w:ascii="Times New Roman" w:hAnsi="Times New Roman" w:cs="Times New Roman"/>
            <w:sz w:val="24"/>
            <w:szCs w:val="24"/>
          </w:rPr>
          <w:t>oscartoukpo@yahoo.fr</w:t>
        </w:r>
      </w:hyperlink>
      <w:r w:rsidRPr="00B20FD2">
        <w:rPr>
          <w:rFonts w:ascii="Times New Roman" w:hAnsi="Times New Roman" w:cs="Times New Roman"/>
          <w:sz w:val="24"/>
          <w:szCs w:val="24"/>
        </w:rPr>
        <w:t>, Institut d’Ethnosociologie, Université Félix Houphouët Boigny)</w:t>
      </w:r>
    </w:p>
    <w:p w14:paraId="518CD74D" w14:textId="77777777" w:rsidR="00B20FD2" w:rsidRPr="00B20FD2" w:rsidRDefault="00B20FD2" w:rsidP="00B20FD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1. </w:t>
      </w:r>
      <w:r w:rsidRPr="00B20FD2">
        <w:rPr>
          <w:rFonts w:ascii="Times New Roman" w:hAnsi="Times New Roman" w:cs="Times New Roman"/>
          <w:b/>
          <w:sz w:val="24"/>
          <w:szCs w:val="24"/>
        </w:rPr>
        <w:t>La stratégie nationale formalisation et de promotion de l’artisanat minier camerounais (1960-2016)</w:t>
      </w:r>
    </w:p>
    <w:p w14:paraId="232C8F26" w14:textId="77777777" w:rsidR="00B20FD2" w:rsidRPr="00B20FD2" w:rsidRDefault="00B20FD2" w:rsidP="00B20FD2">
      <w:pPr>
        <w:spacing w:before="120" w:after="120" w:line="360" w:lineRule="auto"/>
        <w:jc w:val="both"/>
        <w:rPr>
          <w:rFonts w:ascii="Times New Roman" w:hAnsi="Times New Roman" w:cs="Times New Roman"/>
          <w:b/>
          <w:sz w:val="24"/>
          <w:szCs w:val="24"/>
        </w:rPr>
      </w:pPr>
      <w:r w:rsidRPr="00B20FD2">
        <w:rPr>
          <w:rFonts w:ascii="Times New Roman" w:hAnsi="Times New Roman" w:cs="Times New Roman"/>
          <w:b/>
          <w:sz w:val="24"/>
          <w:szCs w:val="24"/>
        </w:rPr>
        <w:t xml:space="preserve"> </w:t>
      </w:r>
      <w:r w:rsidRPr="00B20FD2">
        <w:rPr>
          <w:rFonts w:ascii="Times New Roman" w:hAnsi="Times New Roman" w:cs="Times New Roman"/>
          <w:sz w:val="24"/>
          <w:szCs w:val="24"/>
        </w:rPr>
        <w:t>Mpomzok Alfred, Université de</w:t>
      </w:r>
      <w:r w:rsidR="00A5680B">
        <w:rPr>
          <w:rFonts w:ascii="Times New Roman" w:hAnsi="Times New Roman" w:cs="Times New Roman"/>
          <w:sz w:val="24"/>
          <w:szCs w:val="24"/>
        </w:rPr>
        <w:t xml:space="preserve"> Garoua</w:t>
      </w:r>
      <w:r w:rsidRPr="00B20FD2">
        <w:rPr>
          <w:rFonts w:ascii="Times New Roman" w:hAnsi="Times New Roman" w:cs="Times New Roman"/>
          <w:sz w:val="24"/>
          <w:szCs w:val="24"/>
        </w:rPr>
        <w:t xml:space="preserve">, </w:t>
      </w:r>
      <w:hyperlink r:id="rId53" w:history="1">
        <w:r w:rsidRPr="00B20FD2">
          <w:rPr>
            <w:rStyle w:val="Lienhypertexte"/>
            <w:rFonts w:ascii="Times New Roman" w:hAnsi="Times New Roman" w:cs="Times New Roman"/>
            <w:sz w:val="24"/>
            <w:szCs w:val="24"/>
          </w:rPr>
          <w:t>mpomzokalfred@yahoo.fr</w:t>
        </w:r>
      </w:hyperlink>
    </w:p>
    <w:p w14:paraId="7F7C670A" w14:textId="77777777" w:rsid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b/>
          <w:sz w:val="24"/>
          <w:szCs w:val="24"/>
        </w:rPr>
        <w:t xml:space="preserve"> </w:t>
      </w:r>
      <w:r w:rsidRPr="00B20FD2">
        <w:rPr>
          <w:rFonts w:ascii="Times New Roman" w:hAnsi="Times New Roman" w:cs="Times New Roman"/>
          <w:sz w:val="24"/>
          <w:szCs w:val="24"/>
        </w:rPr>
        <w:t>Le marché des produits énergétiques et de métaux connait une évolution particulière depuis 2000 avec l’explosion de la demande chinoise donnant une seconde vie au secteur minier africain. Dans ce contexte, le Cameroun, avec ses gisements de classe mondiale (fer, bauxite, nickel-cobalt-manganèse), d’autres cibles minérales en cours de certification, compte sur son sous-sol pour son développement.</w:t>
      </w:r>
      <w:r w:rsidRPr="00B20FD2">
        <w:rPr>
          <w:rFonts w:ascii="Times New Roman" w:hAnsi="Times New Roman" w:cs="Times New Roman"/>
          <w:bCs/>
          <w:sz w:val="24"/>
          <w:szCs w:val="24"/>
        </w:rPr>
        <w:t xml:space="preserve"> L’artisanat minier en cours depuis l’époque coloniale y </w:t>
      </w:r>
      <w:r w:rsidRPr="00B20FD2">
        <w:rPr>
          <w:rFonts w:ascii="Times New Roman" w:hAnsi="Times New Roman" w:cs="Times New Roman"/>
          <w:bCs/>
          <w:sz w:val="24"/>
          <w:szCs w:val="24"/>
        </w:rPr>
        <w:lastRenderedPageBreak/>
        <w:t xml:space="preserve">occupe une place de choix. En effet, l’or, présent dans tous les ensembles géologiques et le diamant sont en exploitation depuis 1933. Les recherches récentes ont mis en évidence 151 nouveaux sites d’orpaillages alluvionnaires ; 284 anomalies ponctuelles ; 3 nouveaux districts aurifères (Lom, </w:t>
      </w:r>
      <w:r w:rsidRPr="00B20FD2">
        <w:rPr>
          <w:rFonts w:ascii="Times New Roman" w:hAnsi="Times New Roman" w:cs="Times New Roman"/>
          <w:bCs/>
          <w:iCs/>
          <w:sz w:val="24"/>
          <w:szCs w:val="24"/>
        </w:rPr>
        <w:t>Faro, Faro et Tchabal)</w:t>
      </w:r>
      <w:r w:rsidRPr="00B20FD2">
        <w:rPr>
          <w:rFonts w:ascii="Times New Roman" w:hAnsi="Times New Roman" w:cs="Times New Roman"/>
          <w:bCs/>
          <w:sz w:val="24"/>
          <w:szCs w:val="24"/>
        </w:rPr>
        <w:t xml:space="preserve">. </w:t>
      </w:r>
      <w:r w:rsidRPr="00B20FD2">
        <w:rPr>
          <w:rFonts w:ascii="Times New Roman" w:hAnsi="Times New Roman" w:cs="Times New Roman"/>
          <w:sz w:val="24"/>
          <w:szCs w:val="24"/>
        </w:rPr>
        <w:t>Cela tient à l’environnement géologique favorable à la formation des minéralisations (craton du Congo, séries volcano-sédimentaires…), étudié à moins de 60%. Cet important potentiel longtemps mystifié et minimisé est resté peu connu au niveau mondial. En conséquence, le Cameroun n’est pas un pays de tradition minière. À l’exclusion des hydrocarbures et carrières, il n’a connu qu’une exploitation limitée, mal organisée tournée vers les réseaux clandestins de 1960 à 2001 (seul 5% de la production d’or canalisée dans les circuits formels en 2014) avec un impact socio-économique nul.</w:t>
      </w:r>
      <w:r w:rsidRPr="00B20FD2">
        <w:rPr>
          <w:rFonts w:ascii="Times New Roman" w:hAnsi="Times New Roman" w:cs="Times New Roman"/>
          <w:bCs/>
          <w:sz w:val="24"/>
          <w:szCs w:val="24"/>
        </w:rPr>
        <w:t xml:space="preserve"> </w:t>
      </w:r>
      <w:r w:rsidRPr="00B20FD2">
        <w:rPr>
          <w:rFonts w:ascii="Times New Roman" w:hAnsi="Times New Roman" w:cs="Times New Roman"/>
          <w:sz w:val="24"/>
          <w:szCs w:val="24"/>
        </w:rPr>
        <w:t xml:space="preserve">D’où une contribution marginale au PIB, (0,08% en 1997/98). Depuis 2001, le Cameroun a initié une politique formalisation et de promotion de l’artisanat minier par le passage de l’exploitation traditionnelle à la petite mine et la mine industrielle pour en faire un pilier économique. L’artisanat minier présente deux réalités : une période d’anarchie de 1960 à 2001 et une période de formalisation et de promotion agressive depuis 2001. En guise d’hypothèse, la prise de conscience de la richesse du sous-sol devant une demande mondiale croissante en produits miniers justifie la politique de formalisation et de promotion de l’artisanat minier camerounais. L’objectif ici est d’analyser les moyens juridiques, institutionnels, politiques et sociaux adoptés par l’Etat pour sortir l’artisanat minier de l’anarchie et le formaliser en un pilier économique, vecteur de transformation sociale. Ainsi, quelle est la stratégie nationale de formalisation et de promotion de l’artisanat minier camerounais ? A travers une étude archivistique aux Processus de Kimberley, CAPAM, IRGM, la prise en compte des travaux précédents, l’examen du cadre juridique et règlementaire, la présente contribution analyse les réformes juridiques et règlementaires (adoption des codes miniers et décrets d’application), institutionnelles (création du Ministère chargé des Mines et Cadre d’Appui et de Promotion de l’Artisanat Minier, Secrétariat National du Processus de Kimberley), diplomatiques (adhésion à l’ITIE) et une exhibition des potentialités minières par l’organisation des fora miniers comme stratégie de formalisation et promotion de l’artisanat miner camerounais. </w:t>
      </w:r>
    </w:p>
    <w:p w14:paraId="6289DA59" w14:textId="77777777" w:rsidR="00B20FD2" w:rsidRPr="00B20FD2" w:rsidRDefault="00B20FD2" w:rsidP="00B20FD2">
      <w:pPr>
        <w:spacing w:before="120" w:after="120" w:line="360" w:lineRule="auto"/>
        <w:jc w:val="both"/>
        <w:rPr>
          <w:rFonts w:ascii="Times New Roman" w:hAnsi="Times New Roman" w:cs="Times New Roman"/>
          <w:b/>
          <w:sz w:val="24"/>
          <w:szCs w:val="24"/>
        </w:rPr>
      </w:pPr>
      <w:r>
        <w:rPr>
          <w:rFonts w:ascii="Times New Roman" w:hAnsi="Times New Roman" w:cs="Times New Roman"/>
          <w:sz w:val="24"/>
          <w:szCs w:val="24"/>
        </w:rPr>
        <w:t xml:space="preserve">2. </w:t>
      </w:r>
      <w:r w:rsidRPr="00B20FD2">
        <w:rPr>
          <w:rFonts w:ascii="Times New Roman" w:hAnsi="Times New Roman" w:cs="Times New Roman"/>
          <w:b/>
          <w:bCs/>
          <w:sz w:val="24"/>
          <w:szCs w:val="24"/>
        </w:rPr>
        <w:t>Formalisation de l’orpaillage artisanal et gouvernance minière au nord du Tchad : l’expérience du site de Kouri Bougoudi</w:t>
      </w:r>
    </w:p>
    <w:p w14:paraId="5D8A81F0" w14:textId="77777777" w:rsidR="00B20FD2" w:rsidRPr="00CD7D3C" w:rsidRDefault="00B20FD2" w:rsidP="00B20FD2">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bCs/>
          <w:sz w:val="24"/>
          <w:szCs w:val="24"/>
          <w:lang w:val="en-US"/>
        </w:rPr>
        <w:t>Abdraman Saleh Hassan,</w:t>
      </w:r>
      <w:r w:rsidRPr="00CD7D3C">
        <w:rPr>
          <w:rFonts w:ascii="Times New Roman" w:hAnsi="Times New Roman" w:cs="Times New Roman"/>
          <w:sz w:val="24"/>
          <w:szCs w:val="24"/>
          <w:lang w:val="en-US"/>
        </w:rPr>
        <w:t xml:space="preserve"> </w:t>
      </w:r>
      <w:hyperlink r:id="rId54" w:history="1">
        <w:r w:rsidRPr="00CD7D3C">
          <w:rPr>
            <w:rStyle w:val="Lienhypertexte"/>
            <w:rFonts w:ascii="Times New Roman" w:hAnsi="Times New Roman" w:cs="Times New Roman"/>
            <w:sz w:val="24"/>
            <w:szCs w:val="24"/>
            <w:lang w:val="en-US"/>
          </w:rPr>
          <w:t>abdramansaleh75@gmail.com</w:t>
        </w:r>
      </w:hyperlink>
    </w:p>
    <w:p w14:paraId="25A7CCD3"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 xml:space="preserve">Depuis la découverte inattendue de gisements aurifères dans le massif du Tibesti, entre 2012 et 2014 au nord du Tchad, Kouri Bougoudi est devenue l’un des foyers les plus emblématiques de </w:t>
      </w:r>
      <w:r w:rsidRPr="00B20FD2">
        <w:rPr>
          <w:rFonts w:ascii="Times New Roman" w:hAnsi="Times New Roman" w:cs="Times New Roman"/>
          <w:sz w:val="24"/>
          <w:szCs w:val="24"/>
        </w:rPr>
        <w:lastRenderedPageBreak/>
        <w:t>la « ruée vers l’or saharienne » (Grégoire &amp; Gagnol, 2017 ; Chevrillon et al., 2019). Ce phénomène, initialement porté par des dynamiques transfrontalières entre orpailleurs tchadiens, soudanais et nigériens, a profondément transformé les équilibres économiques, sociaux et environnementaux d’un espace longtemps marginalisé. D’abord informel et auto-organisé, l’orpaillage s’est progressivement structuré autour d’acteurs locaux et régionaux, mais aussi de nouvelles formes de régulation introduites par l’État tchadien à travers la SONEMIC (Société nationale d’exploitation minière et de commercialisation), chargée d’encadrer et de formaliser l’activité. Cette formalisation vise à répondre à plusieurs défis : sécuriser les zones aurifères, réduire les flux illicites, accroître la part des recettes publiques et restaurer la légitimité étatique dans une région longtemps perçue comme périphérique et instable.</w:t>
      </w:r>
    </w:p>
    <w:p w14:paraId="31697F10"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À partir d’observations directes et d’entretiens menés entre juillet et novembre 2024 auprès de mineurs, commerçants, agents de la SONEMIC et autorités locales, cette communication analysera les impacts socio-économiques, environnementaux et sécuritaires de la formalisation à Kouri Bougoudi. Elle interrogera en particulier la manière dont cette expérience illustre une tentative inédite de gouvernance minière dans un contexte sahélien fragile, où la formalisation de l’orpaillage apparaît à la fois comme une nécessité économique et un instrument de légitimation politique.</w:t>
      </w:r>
    </w:p>
    <w:p w14:paraId="373C5C6F" w14:textId="77777777" w:rsidR="00A5680B"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 xml:space="preserve">Ainsi, l’étude contribuera à une réflexion plus large sur les formes de gouvernance « non-extractives » et sur les marges de co-construction possibles entre acteurs publics, communautés locales et opérateurs informels, dans un espace où l’or, la </w:t>
      </w:r>
      <w:r w:rsidR="00A5680B">
        <w:rPr>
          <w:rFonts w:ascii="Times New Roman" w:hAnsi="Times New Roman" w:cs="Times New Roman"/>
          <w:sz w:val="24"/>
          <w:szCs w:val="24"/>
        </w:rPr>
        <w:t>survie et l’État s’entremêlent.</w:t>
      </w:r>
    </w:p>
    <w:p w14:paraId="21B2DD13" w14:textId="77777777" w:rsidR="00B20FD2" w:rsidRPr="00A5680B" w:rsidRDefault="00A5680B" w:rsidP="00B20FD2">
      <w:pPr>
        <w:spacing w:before="120" w:after="12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3. </w:t>
      </w:r>
      <w:r w:rsidR="00B20FD2" w:rsidRPr="00B20FD2">
        <w:rPr>
          <w:rFonts w:ascii="Times New Roman" w:hAnsi="Times New Roman" w:cs="Times New Roman"/>
          <w:b/>
          <w:bCs/>
          <w:sz w:val="24"/>
          <w:szCs w:val="24"/>
        </w:rPr>
        <w:t xml:space="preserve">Des routes et des grèves : les infrastructures de transport au cœur des enjeux de formalisation, pouvoir et contestation dans le secteur bauxitique en Guinée. </w:t>
      </w:r>
    </w:p>
    <w:p w14:paraId="65D7F811" w14:textId="77777777" w:rsidR="00B20FD2" w:rsidRPr="00B20FD2" w:rsidRDefault="00A5680B" w:rsidP="00B20FD2">
      <w:pPr>
        <w:spacing w:before="120" w:after="120" w:line="360" w:lineRule="auto"/>
        <w:jc w:val="both"/>
        <w:rPr>
          <w:rFonts w:ascii="Times New Roman" w:hAnsi="Times New Roman" w:cs="Times New Roman"/>
          <w:sz w:val="24"/>
          <w:szCs w:val="24"/>
        </w:rPr>
      </w:pPr>
      <w:r>
        <w:rPr>
          <w:rFonts w:ascii="Times New Roman" w:hAnsi="Times New Roman" w:cs="Times New Roman"/>
          <w:bCs/>
          <w:sz w:val="24"/>
          <w:szCs w:val="24"/>
        </w:rPr>
        <w:t>Rubino Roberta,</w:t>
      </w:r>
      <w:r w:rsidR="00B20FD2" w:rsidRPr="00A5680B">
        <w:rPr>
          <w:rFonts w:ascii="Times New Roman" w:hAnsi="Times New Roman" w:cs="Times New Roman"/>
          <w:sz w:val="24"/>
          <w:szCs w:val="24"/>
        </w:rPr>
        <w:t xml:space="preserve"> </w:t>
      </w:r>
      <w:r w:rsidR="00B20FD2" w:rsidRPr="00B20FD2">
        <w:rPr>
          <w:rFonts w:ascii="Times New Roman" w:hAnsi="Times New Roman" w:cs="Times New Roman"/>
          <w:sz w:val="24"/>
          <w:szCs w:val="24"/>
        </w:rPr>
        <w:t xml:space="preserve">anthropologue postdoctorante Université de Lorraine, GéoResources, &amp; École Supérieure des Mines, Mines ParisTech, CSI, Centre de Sociologie de l’Innovation. </w:t>
      </w:r>
    </w:p>
    <w:p w14:paraId="2954A009"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Cette communication s’appuie sur les données collectées lors de mes recherches postdoctorales (2021-2022) commencée une semaine après le coup d’État ayant renversé Alpha Condé, dans une Boké, en pleine effervescence sociale.</w:t>
      </w:r>
    </w:p>
    <w:p w14:paraId="2E8C366A"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 xml:space="preserve">Cette communication partira de l’ethnographie de la grève de camionneurs de UMS, société du consortium sino-singapourien SMB-Winning, pionnier de l’extraction de la bauxite en Guinée. Exaspérés par des conditions de travail difficiles, le manque de sécurité et, surtout, l’absence d’une véritable représentation syndicale, les camionneurs s’insurgent. Avec d’autres travailleurs de l’entreprise et les communautés riveraines, ils décident de déverser la bauxite de </w:t>
      </w:r>
      <w:r w:rsidRPr="00B20FD2">
        <w:rPr>
          <w:rFonts w:ascii="Times New Roman" w:hAnsi="Times New Roman" w:cs="Times New Roman"/>
          <w:sz w:val="24"/>
          <w:szCs w:val="24"/>
        </w:rPr>
        <w:lastRenderedPageBreak/>
        <w:t xml:space="preserve">leurs camions sur la route pour en bloquer la circulation. Cette grève s’inscrit dans une série de mobilisations similaires dirigées contre les entreprises asiatiques, où les infrastructures de transport sont systématiquement ciblées, soulignant leur rôle central dans l’organisation de l’exploitation bauxitique. </w:t>
      </w:r>
    </w:p>
    <w:p w14:paraId="54103C60"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 xml:space="preserve">L’essor des entreprises asiatiques peut être comprise comme une conséquence à la fois imprévue et paradoxale de l’ouverture libérale imposée par les institutions internationales. Les codes miniers de 1995 et 2011, élaborés sous l’impulsion de la Banque mondiale et du FMI, visaient à libéraliser le secteur tout en encadrant l’exploitation par des normes et la conditionnalité des prêts destinés au financement de ces infrastructures indispensables. Ces dispositifs devaient assurer le contrôle des flux économiques et financiers ainsi qu’une meilleure gestion des impacts environnementaux et sociaux. </w:t>
      </w:r>
    </w:p>
    <w:p w14:paraId="0DE90DBD"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 xml:space="preserve">Cependant, à partir des années 2000, l’arrivée des entreprises asiatiques vient bouleverser ce projet néolibéral. Grace à leurs financements autonomes et à leurs accords bilatéraux conclus directement avec l’État guinéen, elles introduisent d’autres modalités de territorialisation et un autre modèle de développement. Dans ce contexte, les infrastructures deviennent des leviers politiques permettant au gouvernement de négocier directement avec des investisseurs puissants, contournant ainsi les conditionnalités internationales. Les routes, ports et corridors, au cœur de l’exploitation bauxitique, se transforment en autant d’outils pour canaliser les flux économiques, renforcer l’autorité étatique et asseoir la légitimité du régime. De cette manière, sous le gouvernement d’Alpha Condé, les dispositifs de libéralisation, c’est-à-dire les infrastructures et les codes miniers, subissent une torsion politique qui les transforme en instrument de consolidation de son pouvoir. </w:t>
      </w:r>
    </w:p>
    <w:p w14:paraId="40C0BD7D"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À travers les infrastructures de transport bauxitique, cette communication met en évidence les dynamiques de formalisation, de pouvoir et de contestation qui se déploient aux niveaux international, national et local. Elle met en lumière la manière dont la libéralisation et la formalisation, conçues pour encadrer l’exploitation, peuvent être détournées à des fins politiques et contestées par les acteurs locaux, offrant ainsi une lecture socio-anthropologique des arènes minières guinéennes et des dynamiques conf</w:t>
      </w:r>
      <w:r w:rsidR="00A5680B">
        <w:rPr>
          <w:rFonts w:ascii="Times New Roman" w:hAnsi="Times New Roman" w:cs="Times New Roman"/>
          <w:sz w:val="24"/>
          <w:szCs w:val="24"/>
        </w:rPr>
        <w:t xml:space="preserve">lictuelles qui les traversent. </w:t>
      </w:r>
    </w:p>
    <w:p w14:paraId="3D32363B" w14:textId="77777777" w:rsidR="00B20FD2" w:rsidRPr="00B20FD2" w:rsidRDefault="00A5680B" w:rsidP="00B20FD2">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4. </w:t>
      </w:r>
      <w:r w:rsidR="00B20FD2" w:rsidRPr="00B20FD2">
        <w:rPr>
          <w:rFonts w:ascii="Times New Roman" w:hAnsi="Times New Roman" w:cs="Times New Roman"/>
          <w:b/>
          <w:bCs/>
          <w:sz w:val="24"/>
          <w:szCs w:val="24"/>
        </w:rPr>
        <w:t xml:space="preserve">Mécanismes des indemnisations foncières de la société minière Houndé gold operation (HGO) envers les populations locales dans la commune de Houndé : de la stabilité à la fragmentation sociale </w:t>
      </w:r>
    </w:p>
    <w:p w14:paraId="4A575CC2"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A5680B">
        <w:rPr>
          <w:rFonts w:ascii="Times New Roman" w:hAnsi="Times New Roman" w:cs="Times New Roman"/>
          <w:bCs/>
          <w:sz w:val="24"/>
          <w:szCs w:val="24"/>
        </w:rPr>
        <w:lastRenderedPageBreak/>
        <w:t>Sawadogo Kouka</w:t>
      </w:r>
      <w:r w:rsidRPr="00B20FD2">
        <w:rPr>
          <w:rFonts w:ascii="Times New Roman" w:hAnsi="Times New Roman" w:cs="Times New Roman"/>
          <w:sz w:val="24"/>
          <w:szCs w:val="24"/>
        </w:rPr>
        <w:t>, doctorant en Géographie, Université Paris 1 Panthéon Sorbonne, UMR Prodig, Ingénieur de recherche, Institut des sciences de sociétés (INSS/CNRST), Ouagadougou</w:t>
      </w:r>
    </w:p>
    <w:p w14:paraId="148E6AD3"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Ce texte aborde les rapports de pouvoir à l’œuvre autour des mécanismes d’indemnisation foncière à la suite de l’installation de la compagnie minière dans la commune de Houndé. Le développement de l’exploitation minière industrielle s’est accompagné d’une relocalisation des populations résidentes. Ce processus implique la négociation des indemnisations entre les populations affectées par le projet minier et la société minière industrielle. Ces négociations reposent sur des rapports de force entre acteurs locaux et miniers souvent asymétriques. Cette étude s’appuie sur des données qualitatives recueillies dans la commune de Houndé entre mars 2022 et septembre 2023 auprès d’une trentaine d’acteurs parmi lesquels les responsables associatifs, les personnes affectées par le projet minier, les responsables administratifs, les conseillers villageois, les chefs coutumiers ainsi que de représentants de l’entreprise minière, Houndé gold operation (HGO). L’analyse révèle que les mécanismes de négociation des indemnisations dans les zones d’exploitation minière sont marqués par une insuffisance juridique et varient considérablement d’un site minier à l’autre. Par ailleurs, des négociations multiscalaires se produisent dans un contexte de « normes pratiques » qui caractérisent les politiques locales d’(in)formalisation de l’extraction minière. Elles se déroulent d’une part entre les populations locales et l’entreprise exploitante, et d’autre part, entre les propriétaires fonciers autochtones et les exploitants agricoles allochtones. Nous observons en effet que les mécanismes de répartition des indemnisations tendent à renforcer les asymétries d’accès au foncier : les allochtones, bien que usagers de longue date, se sentent dépossédés, tandis que les autochtones sont de plus en plus incités à vendre leurs terres, alimentant ainsi une dynamique de spéculation foncière.</w:t>
      </w:r>
    </w:p>
    <w:p w14:paraId="36A4ED28" w14:textId="77777777" w:rsidR="00B20FD2" w:rsidRPr="00A5680B" w:rsidRDefault="00A5680B" w:rsidP="00B20FD2">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5. </w:t>
      </w:r>
      <w:r w:rsidR="00B20FD2" w:rsidRPr="00B20FD2">
        <w:rPr>
          <w:rFonts w:ascii="Times New Roman" w:hAnsi="Times New Roman" w:cs="Times New Roman"/>
          <w:b/>
          <w:bCs/>
          <w:sz w:val="24"/>
          <w:szCs w:val="24"/>
        </w:rPr>
        <w:t>Dans les coulisses de la formalisation. Ce que peut cacher une autorisation d’extraction aurifère semi-industrielle</w:t>
      </w:r>
    </w:p>
    <w:p w14:paraId="702ADC76"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 xml:space="preserve">Champy Muriel, </w:t>
      </w:r>
      <w:r w:rsidRPr="00B20FD2">
        <w:rPr>
          <w:rFonts w:ascii="Times New Roman" w:hAnsi="Times New Roman" w:cs="Times New Roman"/>
          <w:bCs/>
          <w:sz w:val="24"/>
          <w:szCs w:val="24"/>
        </w:rPr>
        <w:t>MCF en anthropologie (AMU/IMAF) en affectation IRD à l’INP-HB, France/Côte d’Ivoire.</w:t>
      </w:r>
    </w:p>
    <w:p w14:paraId="37589F44"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Toukpo Oscar, chargé de recherche en sociologie, Institut d’Ethno-sociologie, Université Félix Houphouët-Boigny, Abidjan</w:t>
      </w:r>
    </w:p>
    <w:p w14:paraId="5DE2CC0B" w14:textId="77777777" w:rsidR="00B20FD2" w:rsidRPr="00B20FD2" w:rsidRDefault="00B20FD2" w:rsidP="00B20FD2">
      <w:pPr>
        <w:spacing w:before="120" w:after="120" w:line="360" w:lineRule="auto"/>
        <w:jc w:val="both"/>
        <w:rPr>
          <w:rFonts w:ascii="Times New Roman" w:hAnsi="Times New Roman" w:cs="Times New Roman"/>
          <w:sz w:val="24"/>
          <w:szCs w:val="24"/>
        </w:rPr>
      </w:pPr>
      <w:r w:rsidRPr="00B20FD2">
        <w:rPr>
          <w:rFonts w:ascii="Times New Roman" w:hAnsi="Times New Roman" w:cs="Times New Roman"/>
          <w:sz w:val="24"/>
          <w:szCs w:val="24"/>
        </w:rPr>
        <w:t xml:space="preserve">Sur le terrain, l’opposition dichotomique entre formel et informel, entre légal et illégal apparaît davantage comme le résultat d’un rapport de force politique qui légitime certaines exploitations et en interdit d’autres, plutôt qu’il n’oppose deux modèles. Si la politique de formalisation de </w:t>
      </w:r>
      <w:r w:rsidRPr="00B20FD2">
        <w:rPr>
          <w:rFonts w:ascii="Times New Roman" w:hAnsi="Times New Roman" w:cs="Times New Roman"/>
          <w:sz w:val="24"/>
          <w:szCs w:val="24"/>
        </w:rPr>
        <w:lastRenderedPageBreak/>
        <w:t>l’activité minière vise à mieux encadrer, réguler et surveiller ses impacts socio-économiques et environnementaux, l’observation du fonctionnement réel de ces exploitations montre de telles entorses aux régulations que ses effets socio-environnementaux paraissent limités. De nos enquêtes, il ressort que les autorisations d’exploitation minière semblent ainsi aggraver l’exploitation des travailleurs-orpailleurs, dont les revenus sont en partie détournés vers les nouveaux intermédiaires promus par la politique de formalisation, sans guère améliorer les revenus fiscaux de l’État qui ne parvient à tracer qu’environ 1% de la production nationale issue des petites mines en Côte d’Ivoire. Faute de mécanismes de surveillance visant à contrôler l’application des lois et d’aménagements législatifs pour accompagner réellement les travailleurs de l’EMAPE vers une exploitation plus durable qui tienne compte de leurs intérêts économiques et de leurs difficultés concrètes, le risque serait que cette politique de formalisation ne finisse par rigidifier les pratiques informelles en leur permettant de se perpétuer, sous couvert de la loi.</w:t>
      </w:r>
    </w:p>
    <w:p w14:paraId="60BAA1C1" w14:textId="77777777" w:rsidR="00B20FD2" w:rsidRDefault="00B20FD2" w:rsidP="00FB7B05">
      <w:pPr>
        <w:spacing w:before="120" w:after="120" w:line="360" w:lineRule="auto"/>
        <w:jc w:val="both"/>
        <w:rPr>
          <w:rFonts w:ascii="Times New Roman" w:hAnsi="Times New Roman" w:cs="Times New Roman"/>
          <w:sz w:val="24"/>
          <w:szCs w:val="24"/>
        </w:rPr>
      </w:pPr>
    </w:p>
    <w:p w14:paraId="72DC4832" w14:textId="77777777" w:rsidR="008B354F" w:rsidRDefault="008B354F" w:rsidP="00FB7B05">
      <w:pPr>
        <w:spacing w:before="120" w:after="120" w:line="360" w:lineRule="auto"/>
        <w:jc w:val="both"/>
        <w:rPr>
          <w:rFonts w:ascii="Times New Roman" w:hAnsi="Times New Roman" w:cs="Times New Roman"/>
          <w:sz w:val="24"/>
          <w:szCs w:val="24"/>
        </w:rPr>
      </w:pPr>
    </w:p>
    <w:p w14:paraId="07CA9343" w14:textId="77777777" w:rsidR="008B354F" w:rsidRDefault="008B354F" w:rsidP="00FB7B05">
      <w:pPr>
        <w:spacing w:before="120" w:after="120" w:line="360" w:lineRule="auto"/>
        <w:jc w:val="both"/>
        <w:rPr>
          <w:rFonts w:ascii="Times New Roman" w:hAnsi="Times New Roman" w:cs="Times New Roman"/>
          <w:sz w:val="24"/>
          <w:szCs w:val="24"/>
        </w:rPr>
      </w:pPr>
    </w:p>
    <w:p w14:paraId="018036CD" w14:textId="77777777" w:rsidR="0081079E" w:rsidRPr="0081079E" w:rsidRDefault="0081079E" w:rsidP="0081079E">
      <w:pPr>
        <w:spacing w:before="120" w:after="120" w:line="360" w:lineRule="auto"/>
        <w:jc w:val="both"/>
        <w:rPr>
          <w:rFonts w:ascii="Times New Roman" w:hAnsi="Times New Roman" w:cs="Times New Roman"/>
          <w:b/>
          <w:sz w:val="24"/>
          <w:szCs w:val="24"/>
        </w:rPr>
      </w:pPr>
      <w:r w:rsidRPr="0081079E">
        <w:rPr>
          <w:rFonts w:ascii="Times New Roman" w:hAnsi="Times New Roman" w:cs="Times New Roman"/>
          <w:b/>
          <w:sz w:val="24"/>
          <w:szCs w:val="24"/>
          <w:highlight w:val="yellow"/>
        </w:rPr>
        <w:t>Panel 16. Extractivisme et Conflits de Distribution Ecologique (CDE) au Cameroun</w:t>
      </w:r>
    </w:p>
    <w:p w14:paraId="2EC31890" w14:textId="77777777" w:rsidR="0081079E" w:rsidRPr="0081079E" w:rsidRDefault="0081079E" w:rsidP="0081079E">
      <w:pPr>
        <w:spacing w:before="120" w:after="120" w:line="360" w:lineRule="auto"/>
        <w:jc w:val="both"/>
        <w:rPr>
          <w:rFonts w:ascii="Times New Roman" w:hAnsi="Times New Roman" w:cs="Times New Roman"/>
          <w:sz w:val="24"/>
          <w:szCs w:val="24"/>
        </w:rPr>
      </w:pPr>
      <w:r w:rsidRPr="0081079E">
        <w:rPr>
          <w:rFonts w:ascii="Times New Roman" w:hAnsi="Times New Roman" w:cs="Times New Roman"/>
          <w:sz w:val="24"/>
          <w:szCs w:val="24"/>
        </w:rPr>
        <w:t xml:space="preserve">Samuel NGUIFFO Centre pour l’Environnement et le Développement (CED) ; Bruno MVONDO, Réseau des Chefs Traditionnels d’Afrique (RecTrad) ; Diane TAPIMALI, Centre pour l’Environnement et le Développement (CED) ; Edith Christian NGOUBE NGOUBE, Centre pour l’Environnement et le Développement (CED) </w:t>
      </w:r>
    </w:p>
    <w:p w14:paraId="0D9207BC" w14:textId="77777777" w:rsidR="0081079E" w:rsidRPr="0081079E" w:rsidRDefault="0081079E" w:rsidP="0081079E">
      <w:pPr>
        <w:spacing w:before="120" w:after="120" w:line="360" w:lineRule="auto"/>
        <w:jc w:val="both"/>
        <w:rPr>
          <w:rFonts w:ascii="Times New Roman" w:hAnsi="Times New Roman" w:cs="Times New Roman"/>
          <w:sz w:val="24"/>
          <w:szCs w:val="24"/>
        </w:rPr>
      </w:pPr>
      <w:r w:rsidRPr="0081079E">
        <w:rPr>
          <w:rFonts w:ascii="Times New Roman" w:hAnsi="Times New Roman" w:cs="Times New Roman"/>
          <w:sz w:val="24"/>
          <w:szCs w:val="24"/>
        </w:rPr>
        <w:t xml:space="preserve">Mail de contact : </w:t>
      </w:r>
      <w:hyperlink r:id="rId55" w:history="1">
        <w:r w:rsidRPr="0081079E">
          <w:rPr>
            <w:rStyle w:val="Lienhypertexte"/>
            <w:rFonts w:ascii="Times New Roman" w:hAnsi="Times New Roman" w:cs="Times New Roman"/>
            <w:sz w:val="24"/>
            <w:szCs w:val="24"/>
          </w:rPr>
          <w:t>ecngoube@gmail.com</w:t>
        </w:r>
      </w:hyperlink>
      <w:r w:rsidRPr="0081079E">
        <w:rPr>
          <w:rFonts w:ascii="Times New Roman" w:hAnsi="Times New Roman" w:cs="Times New Roman"/>
          <w:sz w:val="24"/>
          <w:szCs w:val="24"/>
        </w:rPr>
        <w:t xml:space="preserve"> et </w:t>
      </w:r>
      <w:hyperlink r:id="rId56" w:history="1">
        <w:r w:rsidRPr="0081079E">
          <w:rPr>
            <w:rStyle w:val="Lienhypertexte"/>
            <w:rFonts w:ascii="Times New Roman" w:hAnsi="Times New Roman" w:cs="Times New Roman"/>
            <w:sz w:val="24"/>
            <w:szCs w:val="24"/>
          </w:rPr>
          <w:t>snguiffo@yahoo.fr</w:t>
        </w:r>
      </w:hyperlink>
      <w:r w:rsidRPr="0081079E">
        <w:rPr>
          <w:rFonts w:ascii="Times New Roman" w:hAnsi="Times New Roman" w:cs="Times New Roman"/>
          <w:sz w:val="24"/>
          <w:szCs w:val="24"/>
        </w:rPr>
        <w:t xml:space="preserve"> </w:t>
      </w:r>
    </w:p>
    <w:p w14:paraId="363F77D9" w14:textId="77777777" w:rsidR="0081079E" w:rsidRPr="0081079E" w:rsidRDefault="0081079E" w:rsidP="0081079E">
      <w:pPr>
        <w:spacing w:before="120" w:after="120" w:line="360" w:lineRule="auto"/>
        <w:jc w:val="both"/>
        <w:rPr>
          <w:rFonts w:ascii="Times New Roman" w:hAnsi="Times New Roman" w:cs="Times New Roman"/>
          <w:b/>
          <w:sz w:val="24"/>
          <w:szCs w:val="24"/>
        </w:rPr>
      </w:pPr>
      <w:r w:rsidRPr="0081079E">
        <w:rPr>
          <w:rFonts w:ascii="Times New Roman" w:hAnsi="Times New Roman" w:cs="Times New Roman"/>
          <w:b/>
          <w:sz w:val="24"/>
          <w:szCs w:val="24"/>
        </w:rPr>
        <w:t xml:space="preserve">1. Décoloniser par la musique-danse. Extractivisme, mobilités et performance des artistes camerounais. </w:t>
      </w:r>
    </w:p>
    <w:p w14:paraId="3BE59909" w14:textId="77777777" w:rsidR="0081079E" w:rsidRDefault="0081079E" w:rsidP="0081079E">
      <w:pPr>
        <w:spacing w:before="120" w:after="120" w:line="360" w:lineRule="auto"/>
        <w:jc w:val="both"/>
        <w:rPr>
          <w:rFonts w:ascii="Times New Roman" w:hAnsi="Times New Roman" w:cs="Times New Roman"/>
          <w:sz w:val="24"/>
          <w:szCs w:val="24"/>
        </w:rPr>
      </w:pPr>
      <w:r w:rsidRPr="0081079E">
        <w:rPr>
          <w:rFonts w:ascii="Times New Roman" w:hAnsi="Times New Roman" w:cs="Times New Roman"/>
          <w:sz w:val="24"/>
          <w:szCs w:val="24"/>
        </w:rPr>
        <w:t>Elvis Judicaël Cédric ESSONO</w:t>
      </w:r>
      <w:r>
        <w:rPr>
          <w:rFonts w:ascii="Times New Roman" w:hAnsi="Times New Roman" w:cs="Times New Roman"/>
          <w:sz w:val="24"/>
          <w:szCs w:val="24"/>
        </w:rPr>
        <w:t xml:space="preserve">, </w:t>
      </w:r>
      <w:r w:rsidRPr="0081079E">
        <w:rPr>
          <w:rFonts w:ascii="Times New Roman" w:hAnsi="Times New Roman" w:cs="Times New Roman"/>
          <w:sz w:val="24"/>
          <w:szCs w:val="24"/>
        </w:rPr>
        <w:t>Doctora</w:t>
      </w:r>
      <w:r>
        <w:rPr>
          <w:rFonts w:ascii="Times New Roman" w:hAnsi="Times New Roman" w:cs="Times New Roman"/>
          <w:sz w:val="24"/>
          <w:szCs w:val="24"/>
        </w:rPr>
        <w:t xml:space="preserve">nt au département de Sociologie, </w:t>
      </w:r>
      <w:r w:rsidRPr="0081079E">
        <w:rPr>
          <w:rFonts w:ascii="Times New Roman" w:hAnsi="Times New Roman" w:cs="Times New Roman"/>
          <w:sz w:val="24"/>
          <w:szCs w:val="24"/>
        </w:rPr>
        <w:t>Université de Yaoundé 1</w:t>
      </w:r>
      <w:r>
        <w:rPr>
          <w:rFonts w:ascii="Times New Roman" w:hAnsi="Times New Roman" w:cs="Times New Roman"/>
          <w:sz w:val="24"/>
          <w:szCs w:val="24"/>
        </w:rPr>
        <w:t xml:space="preserve">, CERESC, </w:t>
      </w:r>
      <w:hyperlink r:id="rId57" w:history="1">
        <w:r w:rsidRPr="0081079E">
          <w:rPr>
            <w:rStyle w:val="Lienhypertexte"/>
            <w:rFonts w:ascii="Times New Roman" w:hAnsi="Times New Roman" w:cs="Times New Roman"/>
            <w:sz w:val="24"/>
            <w:szCs w:val="24"/>
          </w:rPr>
          <w:t>ceessono@gmail.com</w:t>
        </w:r>
      </w:hyperlink>
      <w:r w:rsidRPr="0081079E">
        <w:rPr>
          <w:rFonts w:ascii="Times New Roman" w:hAnsi="Times New Roman" w:cs="Times New Roman"/>
          <w:sz w:val="24"/>
          <w:szCs w:val="24"/>
        </w:rPr>
        <w:t xml:space="preserve"> </w:t>
      </w:r>
    </w:p>
    <w:p w14:paraId="722CBE4A" w14:textId="77777777" w:rsidR="0081079E" w:rsidRPr="0081079E" w:rsidRDefault="0081079E" w:rsidP="0081079E">
      <w:pPr>
        <w:spacing w:before="120" w:after="120" w:line="360" w:lineRule="auto"/>
        <w:jc w:val="both"/>
        <w:rPr>
          <w:rFonts w:ascii="Times New Roman" w:hAnsi="Times New Roman" w:cs="Times New Roman"/>
          <w:sz w:val="24"/>
          <w:szCs w:val="24"/>
        </w:rPr>
      </w:pPr>
      <w:r w:rsidRPr="0081079E">
        <w:rPr>
          <w:rFonts w:ascii="Times New Roman" w:hAnsi="Times New Roman" w:cs="Times New Roman"/>
          <w:sz w:val="24"/>
          <w:szCs w:val="24"/>
        </w:rPr>
        <w:t xml:space="preserve">Dans un contexte mondial caractérisé par les rapports de domination et inégalités et le procès de « recolonisation ». La musique et la danse apparaissent comme des outils de décolonisation. Elles offrent des  dissymétries favorisant  des dynamiques extractivistes et maintenant  un ordre de dépendance construite et co-produit dans la perspective dans la production des arts du spectacle vers les Suds. Le rapport social et historique des mobilités internationales des artistes </w:t>
      </w:r>
      <w:r w:rsidRPr="0081079E">
        <w:rPr>
          <w:rFonts w:ascii="Times New Roman" w:hAnsi="Times New Roman" w:cs="Times New Roman"/>
          <w:sz w:val="24"/>
          <w:szCs w:val="24"/>
        </w:rPr>
        <w:lastRenderedPageBreak/>
        <w:t xml:space="preserve">Camerounais contribuent à lutter contre ces dynamiques extractivistes et au renversement des perspectives culturelles et esthétiques, tout en participant à la vaste entreprise de décolonisation des sociétés ? C’est dans cette perspective que s’inscrivent divers projets des jeunes artistes port » par la volonté : chanter, danser et transmettre les manières de penser, d’agir et de voir le monde depuis les Afriques. Cette contribution à vocation socio- anthropologique fait une ethnographie des mobilités internationales, des performances qui y sont engagées et des enjeux dans la mondialisation.  Cette perspective engage une pensée du corps située, des récits,  une pratique du désapprentissage et une (re)lecture des dispositifs d’expression. Loin des cadres disciplinaires établis, il s’agit de penser et faire le mouvement à partir de l’expérience, du terrain, et des agentivités vécues et expérimentées par les artistes camerounais. </w:t>
      </w:r>
    </w:p>
    <w:p w14:paraId="398D1CC9" w14:textId="77777777" w:rsidR="0081079E" w:rsidRPr="0081079E" w:rsidRDefault="0081079E" w:rsidP="0081079E">
      <w:pPr>
        <w:spacing w:before="120" w:after="120" w:line="360" w:lineRule="auto"/>
        <w:jc w:val="both"/>
        <w:rPr>
          <w:rFonts w:ascii="Times New Roman" w:hAnsi="Times New Roman" w:cs="Times New Roman"/>
          <w:sz w:val="24"/>
          <w:szCs w:val="24"/>
        </w:rPr>
      </w:pPr>
      <w:r w:rsidRPr="00CD7D3C">
        <w:rPr>
          <w:rFonts w:ascii="Times New Roman" w:hAnsi="Times New Roman" w:cs="Times New Roman"/>
          <w:sz w:val="24"/>
          <w:szCs w:val="24"/>
          <w:lang w:val="en-US"/>
        </w:rPr>
        <w:t xml:space="preserve">2. </w:t>
      </w:r>
      <w:r w:rsidRPr="00CD7D3C">
        <w:rPr>
          <w:rFonts w:ascii="Times New Roman" w:hAnsi="Times New Roman" w:cs="Times New Roman"/>
          <w:b/>
          <w:bCs/>
          <w:sz w:val="24"/>
          <w:szCs w:val="24"/>
          <w:lang w:val="en-US"/>
        </w:rPr>
        <w:t xml:space="preserve">Political Socio-anthropology of the Construction of Luxury Hotels in Douala in the Light of the Urbanisation Process. </w:t>
      </w:r>
      <w:r w:rsidRPr="0081079E">
        <w:rPr>
          <w:rFonts w:ascii="Times New Roman" w:hAnsi="Times New Roman" w:cs="Times New Roman"/>
          <w:b/>
          <w:bCs/>
          <w:sz w:val="24"/>
          <w:szCs w:val="24"/>
        </w:rPr>
        <w:t xml:space="preserve">The case of Marriott hotel </w:t>
      </w:r>
    </w:p>
    <w:p w14:paraId="75962741" w14:textId="77777777" w:rsidR="0081079E" w:rsidRPr="0081079E" w:rsidRDefault="0081079E" w:rsidP="0081079E">
      <w:pPr>
        <w:spacing w:before="120" w:after="120" w:line="360" w:lineRule="auto"/>
        <w:jc w:val="both"/>
        <w:rPr>
          <w:rFonts w:ascii="Times New Roman" w:hAnsi="Times New Roman" w:cs="Times New Roman"/>
          <w:bCs/>
          <w:sz w:val="24"/>
          <w:szCs w:val="24"/>
        </w:rPr>
      </w:pPr>
      <w:r w:rsidRPr="0081079E">
        <w:rPr>
          <w:rFonts w:ascii="Times New Roman" w:hAnsi="Times New Roman" w:cs="Times New Roman"/>
          <w:bCs/>
          <w:sz w:val="24"/>
          <w:szCs w:val="24"/>
        </w:rPr>
        <w:t xml:space="preserve">Jean Emmanuel Minko, Institut Universitaire de la Côte/ Laboratoire Interdisciplinaire d’Étude sur le Gouvernement du Territoire/ Laboratoire Interdisciplinaire d’Étude du Politique Hannah Arendt/ Douala, Cameroun, </w:t>
      </w:r>
      <w:hyperlink r:id="rId58" w:history="1">
        <w:r w:rsidRPr="0081079E">
          <w:rPr>
            <w:rStyle w:val="Lienhypertexte"/>
            <w:rFonts w:ascii="Times New Roman" w:hAnsi="Times New Roman" w:cs="Times New Roman"/>
            <w:sz w:val="24"/>
            <w:szCs w:val="24"/>
          </w:rPr>
          <w:t>jeanemmanuelminko5@gmail.com</w:t>
        </w:r>
      </w:hyperlink>
      <w:r w:rsidRPr="0081079E">
        <w:rPr>
          <w:rFonts w:ascii="Times New Roman" w:hAnsi="Times New Roman" w:cs="Times New Roman"/>
          <w:sz w:val="24"/>
          <w:szCs w:val="24"/>
        </w:rPr>
        <w:t xml:space="preserve">, </w:t>
      </w:r>
      <w:hyperlink r:id="rId59" w:history="1">
        <w:r w:rsidRPr="0081079E">
          <w:rPr>
            <w:rStyle w:val="Lienhypertexte"/>
            <w:rFonts w:ascii="Times New Roman" w:hAnsi="Times New Roman" w:cs="Times New Roman"/>
            <w:sz w:val="24"/>
            <w:szCs w:val="24"/>
          </w:rPr>
          <w:t>minko.emmanuel@myiuc.com</w:t>
        </w:r>
      </w:hyperlink>
      <w:r w:rsidRPr="0081079E">
        <w:rPr>
          <w:rFonts w:ascii="Times New Roman" w:hAnsi="Times New Roman" w:cs="Times New Roman"/>
          <w:sz w:val="24"/>
          <w:szCs w:val="24"/>
        </w:rPr>
        <w:t xml:space="preserve"> </w:t>
      </w:r>
    </w:p>
    <w:p w14:paraId="1C6CD975" w14:textId="77777777" w:rsidR="0081079E" w:rsidRPr="00CD7D3C" w:rsidRDefault="0081079E" w:rsidP="0081079E">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As part of the National Development Strategy (SND30), Cameroon has embarked on an urbanisation policy. By 2035, the aim is to turn the main cities (Yaoundé and Douala) into attractive cities worthy of an emerging country. The state is using the construction of luxury hotels as a technological tool to achieve this goal. The implementation of this political technique is being opposed by the local population, who see it as a new form of land grabbing by these land entrepreneurs in agreement with the state. They complain that they are not involved in the allocation of these concessions. This raises the question of the unilateral nature of how land gets managed and used in Cameroon. How is the construction of a luxury hotel in Douala a threat to the local community? How are we to understand the collective protest action of the people of Douala in the face of this urbanisation policy? Deciphering the technopolitical project of building a luxury hotel is the aim of this article. This reflection is based on an ethnographic observation carried out from January to July 2023 in the city of Douala, Cameroon. On the basis of semi-directive interviews with various interlocutors, village chiefs and local populations, we intend to mobilise political socio-anthropology to reflect on the renewal of regional planning</w:t>
      </w:r>
    </w:p>
    <w:p w14:paraId="16DF2643" w14:textId="77777777" w:rsidR="00793619" w:rsidRPr="00793619" w:rsidRDefault="00793619" w:rsidP="00793619">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3. </w:t>
      </w:r>
      <w:r w:rsidRPr="00793619">
        <w:rPr>
          <w:rFonts w:ascii="Times New Roman" w:hAnsi="Times New Roman" w:cs="Times New Roman"/>
          <w:b/>
          <w:sz w:val="24"/>
          <w:szCs w:val="24"/>
        </w:rPr>
        <w:t xml:space="preserve">Emprise chinoise dans les zones d’exploitation minière à l’Est-Cameroun et résistances locales </w:t>
      </w:r>
    </w:p>
    <w:p w14:paraId="09CB9A21" w14:textId="77777777" w:rsidR="00793619" w:rsidRPr="00793619" w:rsidRDefault="00793619" w:rsidP="00793619">
      <w:pPr>
        <w:spacing w:before="120" w:after="120" w:line="360" w:lineRule="auto"/>
        <w:jc w:val="both"/>
        <w:rPr>
          <w:rFonts w:ascii="Times New Roman" w:hAnsi="Times New Roman" w:cs="Times New Roman"/>
          <w:sz w:val="24"/>
          <w:szCs w:val="24"/>
        </w:rPr>
      </w:pPr>
      <w:r w:rsidRPr="00793619">
        <w:rPr>
          <w:rFonts w:ascii="Times New Roman" w:hAnsi="Times New Roman" w:cs="Times New Roman"/>
          <w:sz w:val="24"/>
          <w:szCs w:val="24"/>
        </w:rPr>
        <w:lastRenderedPageBreak/>
        <w:t xml:space="preserve">FOPA FODO Guylaine, FOUAGWANG Yann Wilfried, Doctorante, niversité de Dschang, </w:t>
      </w:r>
      <w:hyperlink r:id="rId60" w:history="1">
        <w:r w:rsidRPr="00793619">
          <w:rPr>
            <w:rStyle w:val="Lienhypertexte"/>
            <w:rFonts w:ascii="Times New Roman" w:hAnsi="Times New Roman" w:cs="Times New Roman"/>
            <w:sz w:val="24"/>
            <w:szCs w:val="24"/>
          </w:rPr>
          <w:t>fopaguylaine@gmail.com</w:t>
        </w:r>
      </w:hyperlink>
      <w:r w:rsidRPr="00793619">
        <w:rPr>
          <w:rFonts w:ascii="Times New Roman" w:hAnsi="Times New Roman" w:cs="Times New Roman"/>
          <w:sz w:val="24"/>
          <w:szCs w:val="24"/>
        </w:rPr>
        <w:t xml:space="preserve">, Directrice en charge des Programmes, Suivi-Évaluation des projets AJEF-Cameroun, et Doctorant, Université de Yaoundé I, </w:t>
      </w:r>
      <w:hyperlink r:id="rId61" w:history="1">
        <w:r w:rsidRPr="00793619">
          <w:rPr>
            <w:rStyle w:val="Lienhypertexte"/>
            <w:rFonts w:ascii="Times New Roman" w:hAnsi="Times New Roman" w:cs="Times New Roman"/>
            <w:sz w:val="24"/>
            <w:szCs w:val="24"/>
          </w:rPr>
          <w:t>yannwil@yahoo.com</w:t>
        </w:r>
      </w:hyperlink>
      <w:r w:rsidRPr="00793619">
        <w:rPr>
          <w:rFonts w:ascii="Times New Roman" w:hAnsi="Times New Roman" w:cs="Times New Roman"/>
          <w:sz w:val="24"/>
          <w:szCs w:val="24"/>
        </w:rPr>
        <w:t xml:space="preserve">, ID ORCID: </w:t>
      </w:r>
      <w:hyperlink r:id="rId62" w:history="1">
        <w:r w:rsidRPr="00793619">
          <w:rPr>
            <w:rStyle w:val="Lienhypertexte"/>
            <w:rFonts w:ascii="Times New Roman" w:hAnsi="Times New Roman" w:cs="Times New Roman"/>
            <w:sz w:val="24"/>
            <w:szCs w:val="24"/>
          </w:rPr>
          <w:t>https://orcid.org/0009-0007-3896-1551</w:t>
        </w:r>
      </w:hyperlink>
      <w:r w:rsidRPr="00793619">
        <w:rPr>
          <w:rFonts w:ascii="Times New Roman" w:hAnsi="Times New Roman" w:cs="Times New Roman"/>
          <w:sz w:val="24"/>
          <w:szCs w:val="24"/>
        </w:rPr>
        <w:t xml:space="preserve">. </w:t>
      </w:r>
    </w:p>
    <w:p w14:paraId="62E4A9E5" w14:textId="77777777" w:rsidR="00793619" w:rsidRPr="00793619" w:rsidRDefault="00793619" w:rsidP="00793619">
      <w:pPr>
        <w:spacing w:before="120" w:after="120" w:line="360" w:lineRule="auto"/>
        <w:jc w:val="both"/>
        <w:rPr>
          <w:rFonts w:ascii="Times New Roman" w:hAnsi="Times New Roman" w:cs="Times New Roman"/>
          <w:sz w:val="24"/>
          <w:szCs w:val="24"/>
        </w:rPr>
      </w:pPr>
      <w:r w:rsidRPr="00793619">
        <w:rPr>
          <w:rFonts w:ascii="Times New Roman" w:hAnsi="Times New Roman" w:cs="Times New Roman"/>
          <w:sz w:val="24"/>
          <w:szCs w:val="24"/>
        </w:rPr>
        <w:t xml:space="preserve">Dans les régions d’Afrique centrale comme à l’Est-Cameroun, le secteur minier est une opportunité économique. Depuis les années 2000 le Cameroun a entrepris une reforme de sa politique minière afin de rendre son secteur minier attractif aux investisseurs étrangers. Avec la privatisation de sa politique minière, l’on remarque une présence croissante des acteurs chinois au Cameroun. Les compagnies majoritairement chinoises et autres exploitants détenteurs de capitaux, pénètrent en brousse acquérir des sites d’exploitation où elles sont la plupart du temps accusés d’accaparement de terre et de grands pollueurs. Afin d’améliorer la gestion de son secteur minier, le Cameroun en plus des normes nationales existantes avait adhéré à plusieurs politiques internationales pour une bonne gouvernance. Cependant, l’activité dans la région de l’Est-Cameroun est associée d’important violation des droits humains. Bien qu’elle constitue la principale source de revenu et favorise le développement des activités connexes, elle aﬀecte considérablement les droits fonciers portant sur les ressources avec des impacts environnementaux objet de conflits. Le développement de l’activité est basé sur la recherche du profit par les acteurs en présence au détriment du bien-être des populations. Il y’a donc un contraste entre richesse et ressources minières. Cet article est l’occasion de présenter les mécanismes de ripostes face à la monté des industries minières artisanale semi-mécanisée dans la région de l’Est qui est le principal centre de production d’or historique du Cameroun et représente encore la zone la plus active. L’étude s’adosse sur la théorie de l’analyse stratégique. Elle s’inscrit dans une démarche qualitative pour faire une analyse de l’implantation des industriels asiatiques dans le secteur minier et montrer en quoi leur présence et pratiques loin d’être une opportunité économique, présente des controverses socio-environnementales face auxquelles les populations des zones minières s’y opposent. Ainsi, cet article s’inscrit en droite ligne dans la thématique des conflits Homme-ressource naturelles et environnement pour faire une lecture critique des effets de l’exploitation minière sur les droits humains. L’analyse des données débouche sur le vécu des populations et les observations de terrain qui reposent sur trois principaux résultats. Le premier résultat repose sur la dynamique extractive comme facteur d’apparition des campements miniers et opportunité d’emplois. Le deuxième résultat révèle les effets de l’activité minière sur l’environnement et moyens d’existence des communautés. Et le troisième résultat met en exergue les mécanismes de riposte des communautés locales face à </w:t>
      </w:r>
      <w:r w:rsidRPr="00793619">
        <w:rPr>
          <w:rFonts w:ascii="Times New Roman" w:hAnsi="Times New Roman" w:cs="Times New Roman"/>
          <w:sz w:val="24"/>
          <w:szCs w:val="24"/>
        </w:rPr>
        <w:lastRenderedPageBreak/>
        <w:t xml:space="preserve">l’invasion chinoise sur les terres des zones d’exploitation minière dans la région de l’Est-Cameroun. </w:t>
      </w:r>
    </w:p>
    <w:p w14:paraId="7956A216" w14:textId="77777777" w:rsidR="00793619" w:rsidRPr="00793619" w:rsidRDefault="00793619" w:rsidP="00793619">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4. </w:t>
      </w:r>
      <w:r w:rsidRPr="00793619">
        <w:rPr>
          <w:rFonts w:ascii="Times New Roman" w:hAnsi="Times New Roman" w:cs="Times New Roman"/>
          <w:b/>
          <w:sz w:val="24"/>
          <w:szCs w:val="24"/>
        </w:rPr>
        <w:t>Configurations territoriales de l’extractivisme charbonnier et des conflits de distribution écologique dans la région du Nord (Cameroun) : une lecture des rapports de pouvoir inscrits dans l’espace.</w:t>
      </w:r>
    </w:p>
    <w:p w14:paraId="0B95156A" w14:textId="77777777" w:rsidR="00793619" w:rsidRPr="00793619" w:rsidRDefault="00793619" w:rsidP="00793619">
      <w:pPr>
        <w:spacing w:before="120" w:after="120" w:line="360" w:lineRule="auto"/>
        <w:jc w:val="both"/>
        <w:rPr>
          <w:rFonts w:ascii="Times New Roman" w:hAnsi="Times New Roman" w:cs="Times New Roman"/>
          <w:sz w:val="24"/>
          <w:szCs w:val="24"/>
        </w:rPr>
      </w:pPr>
      <w:r w:rsidRPr="00793619">
        <w:rPr>
          <w:rFonts w:ascii="Times New Roman" w:hAnsi="Times New Roman" w:cs="Times New Roman"/>
          <w:sz w:val="24"/>
          <w:szCs w:val="24"/>
        </w:rPr>
        <w:t>WANGYANG Benoît, Enseignant-Chercheur,</w:t>
      </w:r>
      <w:r>
        <w:rPr>
          <w:rFonts w:ascii="Times New Roman" w:hAnsi="Times New Roman" w:cs="Times New Roman"/>
          <w:sz w:val="24"/>
          <w:szCs w:val="24"/>
        </w:rPr>
        <w:t xml:space="preserve"> Université de Garoua</w:t>
      </w:r>
      <w:r w:rsidRPr="00793619">
        <w:rPr>
          <w:rFonts w:ascii="Times New Roman" w:hAnsi="Times New Roman" w:cs="Times New Roman"/>
          <w:sz w:val="24"/>
          <w:szCs w:val="24"/>
        </w:rPr>
        <w:t xml:space="preserve">,  </w:t>
      </w:r>
      <w:hyperlink r:id="rId63" w:history="1">
        <w:r w:rsidRPr="00793619">
          <w:rPr>
            <w:rStyle w:val="Lienhypertexte"/>
            <w:rFonts w:ascii="Times New Roman" w:hAnsi="Times New Roman" w:cs="Times New Roman"/>
            <w:sz w:val="24"/>
            <w:szCs w:val="24"/>
          </w:rPr>
          <w:t>wangyangbenoit@gmail.com</w:t>
        </w:r>
      </w:hyperlink>
      <w:r w:rsidRPr="00793619">
        <w:rPr>
          <w:rFonts w:ascii="Times New Roman" w:hAnsi="Times New Roman" w:cs="Times New Roman"/>
          <w:sz w:val="24"/>
          <w:szCs w:val="24"/>
        </w:rPr>
        <w:t xml:space="preserve"> </w:t>
      </w:r>
    </w:p>
    <w:p w14:paraId="71633AE1" w14:textId="77777777" w:rsidR="00793619" w:rsidRPr="00793619" w:rsidRDefault="00793619" w:rsidP="00793619">
      <w:pPr>
        <w:spacing w:before="120" w:after="120" w:line="360" w:lineRule="auto"/>
        <w:jc w:val="both"/>
        <w:rPr>
          <w:rFonts w:ascii="Times New Roman" w:hAnsi="Times New Roman" w:cs="Times New Roman"/>
          <w:sz w:val="24"/>
          <w:szCs w:val="24"/>
        </w:rPr>
      </w:pPr>
      <w:r w:rsidRPr="00793619">
        <w:rPr>
          <w:rFonts w:ascii="Times New Roman" w:hAnsi="Times New Roman" w:cs="Times New Roman"/>
          <w:sz w:val="24"/>
          <w:szCs w:val="24"/>
        </w:rPr>
        <w:t xml:space="preserve">Ancrée dans les recompositions territoriales contemporaines du Cameroun septentrional, cette communication interroge les dynamiques socio-spatiales structurées autour de l’extractivisme charbonnier dans la région du Nord, où la montée en puissance des pratiques de défrichement et de carbonisation reconfigure profondément les rapports de pouvoir inscrits dans l’espace. Le contexte de l’étude est celui d’une région marquée simultanément par la pression démographique, la dépendance énergétique des ménages urbains et ruraux et la progression du front agro-pastoral, éléments qui concourent à une mise en tension croissante des ressources ligneuses. La problématique centrale consiste à comprendre comment l’économie informelle du charbon longtemps naturalisée comme activité de subsistance – devient un champ d’affrontements pour l’accès différencié aux ressources forestières, générant des conflits de distribution écologique qui traduisent, en creux, la hiérarchisation des acteurs et la territorialisation inégale des normes environnementales. Mobilisant un cadre analytique articulant la géographie politique de l’environnement, l’écologie politique et les approches relationnelles du territoire, l’étude analyse les jeux d’acteurs qui s’expriment dans la production, la circulation et la régulation du charbon, en soulignant la manière dont les institutions étatiques, les chefferies traditionnelles, les collecteurs, les charbonniers et les populations riveraines négocient, contournent ou s’approprient les règles de gestion du bois. Le terrain d’enquête couvre principalement les arrondissements de Pitoa, Garoua II et Demsa, espaces caractérisés par une juxtaposition de terroirs villageois, de couloirs pastoraux, de périmètres agricoles en expansion et de poches de forêts résiduelles soumises à une surexploitation chronique ; ces configurations spatiales révèlent une géométrie variable d’autorités et de pratiques, entre zones d’extraction tolérées, espaces sous contrôle traditionnel et marges environnementales propices aux usages clandestins. Les hypothèses posées suggèrent que l’extractivisme charbonnier est moins un simple recours adaptatif qu’un dispositif socio-territorial structuré par des rapports asymétriques d’accès aux ressources ; les conflits de distribution écologique résultent de l’imbrication des normes formelles et informelles qui </w:t>
      </w:r>
      <w:r w:rsidRPr="00793619">
        <w:rPr>
          <w:rFonts w:ascii="Times New Roman" w:hAnsi="Times New Roman" w:cs="Times New Roman"/>
          <w:sz w:val="24"/>
          <w:szCs w:val="24"/>
        </w:rPr>
        <w:lastRenderedPageBreak/>
        <w:t>redéfinissent les frontières du licite et de l’illicite ; et la matérialité même des paysages (dégradation, morcellement, reboisement sélectif) reflète la conflictualité écologique en cours. Les principaux résultats indiquent que le charbon constitue un opérateur spatial majeur, reconfigurant les mobilités, les réseaux marchands et les hiérarchies locales : les groupes d’acteurs dotés d’un capital relationnel ou politique supérieur captent les niches les plus productives, tandis que les ménages précarisés sont repoussés vers des zones de plus forte vulnérabilité environnementale ; les dispositifs de contrôle forestier, intermittents et négociables, consolident paradoxalement un régime d’extraction intensif plutôt qu’ils ne le régulent ; enfin, la fragmentation des espaces forestiers renforce une “géographie différentielle du risque” où les coûts écologiques (perte de couvert, érosion, raréfaction du bois) se concentrent sur les communautés les moins dotées en capacités d’adaptation, donnant à voir un paysage à la fois écologiquement appauvri et politiquement révélateur des rapports de domination qui le sous-tendent.</w:t>
      </w:r>
    </w:p>
    <w:p w14:paraId="06D6AC7F" w14:textId="77777777" w:rsidR="00793619" w:rsidRDefault="00793619" w:rsidP="0081079E">
      <w:pPr>
        <w:spacing w:before="120" w:after="120" w:line="360" w:lineRule="auto"/>
        <w:jc w:val="both"/>
        <w:rPr>
          <w:rFonts w:ascii="Times New Roman" w:hAnsi="Times New Roman" w:cs="Times New Roman"/>
          <w:sz w:val="24"/>
          <w:szCs w:val="24"/>
        </w:rPr>
      </w:pPr>
    </w:p>
    <w:p w14:paraId="74A44732" w14:textId="77777777" w:rsidR="00793619" w:rsidRDefault="00793619" w:rsidP="0081079E">
      <w:pPr>
        <w:spacing w:before="120" w:after="120" w:line="360" w:lineRule="auto"/>
        <w:jc w:val="both"/>
        <w:rPr>
          <w:rFonts w:ascii="Times New Roman" w:hAnsi="Times New Roman" w:cs="Times New Roman"/>
          <w:sz w:val="24"/>
          <w:szCs w:val="24"/>
        </w:rPr>
      </w:pPr>
    </w:p>
    <w:p w14:paraId="5D4C38CE" w14:textId="77777777" w:rsidR="007B5572" w:rsidRPr="007B5572" w:rsidRDefault="007B5572" w:rsidP="007B557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highlight w:val="yellow"/>
        </w:rPr>
        <w:t>Panel 17 :</w:t>
      </w:r>
      <w:r w:rsidRPr="007B5572">
        <w:rPr>
          <w:rFonts w:ascii="Times New Roman" w:hAnsi="Times New Roman" w:cs="Times New Roman"/>
          <w:b/>
          <w:sz w:val="24"/>
          <w:szCs w:val="24"/>
          <w:highlight w:val="yellow"/>
        </w:rPr>
        <w:t xml:space="preserve"> Travail, extractivisme et résistances : mobilisations collectives et reconfigurations politiques dans les territoires sous pression</w:t>
      </w:r>
    </w:p>
    <w:p w14:paraId="502C298D" w14:textId="77777777" w:rsidR="007B5572" w:rsidRPr="007B5572" w:rsidRDefault="007B5572" w:rsidP="007B5572">
      <w:pPr>
        <w:spacing w:before="120" w:after="120" w:line="360" w:lineRule="auto"/>
        <w:jc w:val="both"/>
        <w:rPr>
          <w:rFonts w:ascii="Times New Roman" w:hAnsi="Times New Roman" w:cs="Times New Roman"/>
          <w:sz w:val="24"/>
          <w:szCs w:val="24"/>
        </w:rPr>
      </w:pPr>
      <w:r w:rsidRPr="007B5572">
        <w:rPr>
          <w:rFonts w:ascii="Times New Roman" w:hAnsi="Times New Roman" w:cs="Times New Roman"/>
          <w:sz w:val="24"/>
          <w:szCs w:val="24"/>
        </w:rPr>
        <w:t>Mody DIAW (</w:t>
      </w:r>
      <w:hyperlink r:id="rId64" w:history="1">
        <w:r w:rsidRPr="007B5572">
          <w:rPr>
            <w:rStyle w:val="Lienhypertexte"/>
            <w:rFonts w:ascii="Times New Roman" w:hAnsi="Times New Roman" w:cs="Times New Roman"/>
            <w:sz w:val="24"/>
            <w:szCs w:val="24"/>
          </w:rPr>
          <w:t>mody.diaw@inrae.fr</w:t>
        </w:r>
      </w:hyperlink>
      <w:r w:rsidRPr="007B5572">
        <w:rPr>
          <w:rFonts w:ascii="Times New Roman" w:hAnsi="Times New Roman" w:cs="Times New Roman"/>
          <w:sz w:val="24"/>
          <w:szCs w:val="24"/>
        </w:rPr>
        <w:t>, Sciences Po Bordeaux), Valentina NOVAGLIO (</w:t>
      </w:r>
      <w:hyperlink r:id="rId65" w:history="1">
        <w:r w:rsidRPr="007B5572">
          <w:rPr>
            <w:rStyle w:val="Lienhypertexte"/>
            <w:rFonts w:ascii="Times New Roman" w:hAnsi="Times New Roman" w:cs="Times New Roman"/>
            <w:sz w:val="24"/>
            <w:szCs w:val="24"/>
          </w:rPr>
          <w:t>valentina.novaglio@gmail.com</w:t>
        </w:r>
      </w:hyperlink>
      <w:r w:rsidRPr="007B5572">
        <w:rPr>
          <w:rFonts w:ascii="Times New Roman" w:hAnsi="Times New Roman" w:cs="Times New Roman"/>
          <w:sz w:val="24"/>
          <w:szCs w:val="24"/>
        </w:rPr>
        <w:t>, Université Toulouse Jean Jaurès), Khadim MBOW (</w:t>
      </w:r>
      <w:hyperlink r:id="rId66" w:history="1">
        <w:r w:rsidRPr="007B5572">
          <w:rPr>
            <w:rStyle w:val="Lienhypertexte"/>
            <w:rFonts w:ascii="Times New Roman" w:hAnsi="Times New Roman" w:cs="Times New Roman"/>
            <w:sz w:val="24"/>
            <w:szCs w:val="24"/>
          </w:rPr>
          <w:t>khadimbow87@gmail.com</w:t>
        </w:r>
      </w:hyperlink>
      <w:r w:rsidRPr="007B5572">
        <w:rPr>
          <w:rFonts w:ascii="Times New Roman" w:hAnsi="Times New Roman" w:cs="Times New Roman"/>
          <w:sz w:val="24"/>
          <w:szCs w:val="24"/>
        </w:rPr>
        <w:t>, Université Paris Cité) ; Serigne Momar SARR (</w:t>
      </w:r>
      <w:hyperlink r:id="rId67" w:history="1">
        <w:r w:rsidRPr="007B5572">
          <w:rPr>
            <w:rStyle w:val="Lienhypertexte"/>
            <w:rFonts w:ascii="Times New Roman" w:hAnsi="Times New Roman" w:cs="Times New Roman"/>
            <w:sz w:val="24"/>
            <w:szCs w:val="24"/>
          </w:rPr>
          <w:t>serignemomar.sarr@ucad.edu.sn</w:t>
        </w:r>
      </w:hyperlink>
      <w:r w:rsidRPr="007B5572">
        <w:rPr>
          <w:rFonts w:ascii="Times New Roman" w:hAnsi="Times New Roman" w:cs="Times New Roman"/>
          <w:sz w:val="24"/>
          <w:szCs w:val="24"/>
        </w:rPr>
        <w:t>, Université Cheikh Anta DIOP de Dakar)</w:t>
      </w:r>
    </w:p>
    <w:p w14:paraId="4942E395" w14:textId="77777777" w:rsidR="00B67E82" w:rsidRDefault="00B67E82" w:rsidP="007B557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Session 1</w:t>
      </w:r>
    </w:p>
    <w:p w14:paraId="2621B168" w14:textId="77777777" w:rsidR="007B5572" w:rsidRDefault="00B562A2" w:rsidP="007B557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1. </w:t>
      </w:r>
      <w:r w:rsidR="007B5572" w:rsidRPr="007B5572">
        <w:rPr>
          <w:rFonts w:ascii="Times New Roman" w:hAnsi="Times New Roman" w:cs="Times New Roman"/>
          <w:b/>
          <w:sz w:val="24"/>
          <w:szCs w:val="24"/>
        </w:rPr>
        <w:t>Entre extractivisme et résistances : Lompoul face à l’expansion minière du zircon</w:t>
      </w:r>
    </w:p>
    <w:p w14:paraId="759FBA4B" w14:textId="77777777" w:rsidR="007B5572" w:rsidRPr="007B5572" w:rsidRDefault="007B5572" w:rsidP="007B5572">
      <w:pPr>
        <w:spacing w:before="120" w:after="120" w:line="360" w:lineRule="auto"/>
        <w:jc w:val="both"/>
        <w:rPr>
          <w:rFonts w:ascii="Times New Roman" w:hAnsi="Times New Roman" w:cs="Times New Roman"/>
          <w:b/>
          <w:sz w:val="24"/>
          <w:szCs w:val="24"/>
        </w:rPr>
      </w:pPr>
      <w:r w:rsidRPr="007B5572">
        <w:rPr>
          <w:rFonts w:ascii="Times New Roman" w:hAnsi="Times New Roman" w:cs="Times New Roman"/>
          <w:sz w:val="24"/>
          <w:szCs w:val="24"/>
        </w:rPr>
        <w:t>Bousso, D. (1), Daré, W. (1), Le Meur, P.-Y. (2)</w:t>
      </w:r>
      <w:r>
        <w:rPr>
          <w:rFonts w:ascii="Times New Roman" w:hAnsi="Times New Roman" w:cs="Times New Roman"/>
          <w:b/>
          <w:sz w:val="24"/>
          <w:szCs w:val="24"/>
        </w:rPr>
        <w:t xml:space="preserve">, </w:t>
      </w:r>
      <w:r w:rsidRPr="007B5572">
        <w:rPr>
          <w:rFonts w:ascii="Times New Roman" w:hAnsi="Times New Roman" w:cs="Times New Roman"/>
          <w:sz w:val="24"/>
          <w:szCs w:val="24"/>
        </w:rPr>
        <w:t>(1) UMR SENS, Cirad, France, boussodel@gmail.com, williams.dare@cirad.fr, (2) UMR SENS, IRD,</w:t>
      </w:r>
      <w:r>
        <w:rPr>
          <w:rFonts w:ascii="Times New Roman" w:hAnsi="Times New Roman" w:cs="Times New Roman"/>
          <w:b/>
          <w:sz w:val="24"/>
          <w:szCs w:val="24"/>
        </w:rPr>
        <w:t xml:space="preserve"> </w:t>
      </w:r>
      <w:r w:rsidRPr="007B5572">
        <w:rPr>
          <w:rFonts w:ascii="Times New Roman" w:hAnsi="Times New Roman" w:cs="Times New Roman"/>
          <w:sz w:val="24"/>
          <w:szCs w:val="24"/>
        </w:rPr>
        <w:t>France, pierre-yves.lemeur@ird.fr</w:t>
      </w:r>
    </w:p>
    <w:p w14:paraId="0BBAD572" w14:textId="77777777" w:rsidR="007B5572" w:rsidRPr="007B5572" w:rsidRDefault="007B5572" w:rsidP="007B5572">
      <w:pPr>
        <w:spacing w:before="120" w:after="120" w:line="360" w:lineRule="auto"/>
        <w:jc w:val="both"/>
        <w:rPr>
          <w:rFonts w:ascii="Times New Roman" w:hAnsi="Times New Roman" w:cs="Times New Roman"/>
          <w:sz w:val="24"/>
          <w:szCs w:val="24"/>
        </w:rPr>
      </w:pPr>
      <w:r w:rsidRPr="007B5572">
        <w:rPr>
          <w:rFonts w:ascii="Times New Roman" w:hAnsi="Times New Roman" w:cs="Times New Roman"/>
          <w:sz w:val="24"/>
          <w:szCs w:val="24"/>
        </w:rPr>
        <w:t>L’expansion de l’extractivisme minier en Afrique de l’Oue</w:t>
      </w:r>
      <w:r>
        <w:rPr>
          <w:rFonts w:ascii="Times New Roman" w:hAnsi="Times New Roman" w:cs="Times New Roman"/>
          <w:sz w:val="24"/>
          <w:szCs w:val="24"/>
        </w:rPr>
        <w:t xml:space="preserve">st s’impose comme une dynamique </w:t>
      </w:r>
      <w:r w:rsidRPr="007B5572">
        <w:rPr>
          <w:rFonts w:ascii="Times New Roman" w:hAnsi="Times New Roman" w:cs="Times New Roman"/>
          <w:sz w:val="24"/>
          <w:szCs w:val="24"/>
        </w:rPr>
        <w:t>économique majeure, entraînant des tensions croissantes entre ac</w:t>
      </w:r>
      <w:r>
        <w:rPr>
          <w:rFonts w:ascii="Times New Roman" w:hAnsi="Times New Roman" w:cs="Times New Roman"/>
          <w:sz w:val="24"/>
          <w:szCs w:val="24"/>
        </w:rPr>
        <w:t xml:space="preserve">tivités extractives et modes de </w:t>
      </w:r>
      <w:r w:rsidRPr="007B5572">
        <w:rPr>
          <w:rFonts w:ascii="Times New Roman" w:hAnsi="Times New Roman" w:cs="Times New Roman"/>
          <w:sz w:val="24"/>
          <w:szCs w:val="24"/>
        </w:rPr>
        <w:t>subsistance traditionnels. Le cas du zircon au Sénégal illu</w:t>
      </w:r>
      <w:r>
        <w:rPr>
          <w:rFonts w:ascii="Times New Roman" w:hAnsi="Times New Roman" w:cs="Times New Roman"/>
          <w:sz w:val="24"/>
          <w:szCs w:val="24"/>
        </w:rPr>
        <w:t xml:space="preserve">stre ces contradictions, où les exploitations </w:t>
      </w:r>
      <w:r w:rsidRPr="007B5572">
        <w:rPr>
          <w:rFonts w:ascii="Times New Roman" w:hAnsi="Times New Roman" w:cs="Times New Roman"/>
          <w:sz w:val="24"/>
          <w:szCs w:val="24"/>
        </w:rPr>
        <w:t>minières sont présentées comme des moteurs de développement tou</w:t>
      </w:r>
      <w:r>
        <w:rPr>
          <w:rFonts w:ascii="Times New Roman" w:hAnsi="Times New Roman" w:cs="Times New Roman"/>
          <w:sz w:val="24"/>
          <w:szCs w:val="24"/>
        </w:rPr>
        <w:t xml:space="preserve">t en amplifiant des rapports de </w:t>
      </w:r>
      <w:r w:rsidRPr="007B5572">
        <w:rPr>
          <w:rFonts w:ascii="Times New Roman" w:hAnsi="Times New Roman" w:cs="Times New Roman"/>
          <w:sz w:val="24"/>
          <w:szCs w:val="24"/>
        </w:rPr>
        <w:t>pouvoirs inégaux, des injustices sociales et des conflits d’usage entre a</w:t>
      </w:r>
      <w:r>
        <w:rPr>
          <w:rFonts w:ascii="Times New Roman" w:hAnsi="Times New Roman" w:cs="Times New Roman"/>
          <w:sz w:val="24"/>
          <w:szCs w:val="24"/>
        </w:rPr>
        <w:t xml:space="preserve">cteurs. </w:t>
      </w:r>
      <w:r>
        <w:rPr>
          <w:rFonts w:ascii="Times New Roman" w:hAnsi="Times New Roman" w:cs="Times New Roman"/>
          <w:sz w:val="24"/>
          <w:szCs w:val="24"/>
        </w:rPr>
        <w:lastRenderedPageBreak/>
        <w:t xml:space="preserve">Depuis 2011, la société </w:t>
      </w:r>
      <w:r w:rsidRPr="007B5572">
        <w:rPr>
          <w:rFonts w:ascii="Times New Roman" w:hAnsi="Times New Roman" w:cs="Times New Roman"/>
          <w:sz w:val="24"/>
          <w:szCs w:val="24"/>
        </w:rPr>
        <w:t>Grande Côte Opérations (GCO), filiale du groupe français Eramet, explo</w:t>
      </w:r>
      <w:r>
        <w:rPr>
          <w:rFonts w:ascii="Times New Roman" w:hAnsi="Times New Roman" w:cs="Times New Roman"/>
          <w:sz w:val="24"/>
          <w:szCs w:val="24"/>
        </w:rPr>
        <w:t xml:space="preserve">ite ce minerai à Diogo et étend </w:t>
      </w:r>
      <w:r w:rsidRPr="007B5572">
        <w:rPr>
          <w:rFonts w:ascii="Times New Roman" w:hAnsi="Times New Roman" w:cs="Times New Roman"/>
          <w:sz w:val="24"/>
          <w:szCs w:val="24"/>
        </w:rPr>
        <w:t>ses activités à Lompoul, une région clé pour l’agriculture, l’élevage et</w:t>
      </w:r>
      <w:r>
        <w:rPr>
          <w:rFonts w:ascii="Times New Roman" w:hAnsi="Times New Roman" w:cs="Times New Roman"/>
          <w:sz w:val="24"/>
          <w:szCs w:val="24"/>
        </w:rPr>
        <w:t xml:space="preserve"> le tourisme. Cette proposition </w:t>
      </w:r>
      <w:r w:rsidRPr="007B5572">
        <w:rPr>
          <w:rFonts w:ascii="Times New Roman" w:hAnsi="Times New Roman" w:cs="Times New Roman"/>
          <w:sz w:val="24"/>
          <w:szCs w:val="24"/>
        </w:rPr>
        <w:t>s’intéresse aux rapports de pouvoirs et aux formes de résistances popula</w:t>
      </w:r>
      <w:r>
        <w:rPr>
          <w:rFonts w:ascii="Times New Roman" w:hAnsi="Times New Roman" w:cs="Times New Roman"/>
          <w:sz w:val="24"/>
          <w:szCs w:val="24"/>
        </w:rPr>
        <w:t xml:space="preserve">ires face à cette expansion des </w:t>
      </w:r>
      <w:r w:rsidRPr="007B5572">
        <w:rPr>
          <w:rFonts w:ascii="Times New Roman" w:hAnsi="Times New Roman" w:cs="Times New Roman"/>
          <w:sz w:val="24"/>
          <w:szCs w:val="24"/>
        </w:rPr>
        <w:t>activités extractivistes.</w:t>
      </w:r>
    </w:p>
    <w:p w14:paraId="199B362E" w14:textId="77777777" w:rsidR="007B5572" w:rsidRPr="007B5572" w:rsidRDefault="007B5572" w:rsidP="007B5572">
      <w:pPr>
        <w:spacing w:before="120" w:after="120" w:line="360" w:lineRule="auto"/>
        <w:jc w:val="both"/>
        <w:rPr>
          <w:rFonts w:ascii="Times New Roman" w:hAnsi="Times New Roman" w:cs="Times New Roman"/>
          <w:sz w:val="24"/>
          <w:szCs w:val="24"/>
        </w:rPr>
      </w:pPr>
      <w:r w:rsidRPr="007B5572">
        <w:rPr>
          <w:rFonts w:ascii="Times New Roman" w:hAnsi="Times New Roman" w:cs="Times New Roman"/>
          <w:sz w:val="24"/>
          <w:szCs w:val="24"/>
        </w:rPr>
        <w:t>Le concept d’extractivisme, tel que développé par Gudynas (2015) e</w:t>
      </w:r>
      <w:r>
        <w:rPr>
          <w:rFonts w:ascii="Times New Roman" w:hAnsi="Times New Roman" w:cs="Times New Roman"/>
          <w:sz w:val="24"/>
          <w:szCs w:val="24"/>
        </w:rPr>
        <w:t xml:space="preserve">t Svampa (2013), met en lumière </w:t>
      </w:r>
      <w:r w:rsidRPr="007B5572">
        <w:rPr>
          <w:rFonts w:ascii="Times New Roman" w:hAnsi="Times New Roman" w:cs="Times New Roman"/>
          <w:sz w:val="24"/>
          <w:szCs w:val="24"/>
        </w:rPr>
        <w:t>la dynamique de prédation des ressources naturelles par des acteurs in</w:t>
      </w:r>
      <w:r>
        <w:rPr>
          <w:rFonts w:ascii="Times New Roman" w:hAnsi="Times New Roman" w:cs="Times New Roman"/>
          <w:sz w:val="24"/>
          <w:szCs w:val="24"/>
        </w:rPr>
        <w:t xml:space="preserve">dustriels et étatiques. Dans le </w:t>
      </w:r>
      <w:r w:rsidRPr="007B5572">
        <w:rPr>
          <w:rFonts w:ascii="Times New Roman" w:hAnsi="Times New Roman" w:cs="Times New Roman"/>
          <w:sz w:val="24"/>
          <w:szCs w:val="24"/>
        </w:rPr>
        <w:t>cas de Lompoul, cette prédation se traduit par une réallocation forcée des</w:t>
      </w:r>
      <w:r>
        <w:rPr>
          <w:rFonts w:ascii="Times New Roman" w:hAnsi="Times New Roman" w:cs="Times New Roman"/>
          <w:sz w:val="24"/>
          <w:szCs w:val="24"/>
        </w:rPr>
        <w:t xml:space="preserve"> terres agricoles et pastorales </w:t>
      </w:r>
      <w:r w:rsidRPr="007B5572">
        <w:rPr>
          <w:rFonts w:ascii="Times New Roman" w:hAnsi="Times New Roman" w:cs="Times New Roman"/>
          <w:sz w:val="24"/>
          <w:szCs w:val="24"/>
        </w:rPr>
        <w:t xml:space="preserve">au profit de l’extraction minière. Cette région, considérée comme le grenier </w:t>
      </w:r>
      <w:r>
        <w:rPr>
          <w:rFonts w:ascii="Times New Roman" w:hAnsi="Times New Roman" w:cs="Times New Roman"/>
          <w:sz w:val="24"/>
          <w:szCs w:val="24"/>
        </w:rPr>
        <w:t xml:space="preserve">des Niayes, alimente Dakar </w:t>
      </w:r>
      <w:r w:rsidRPr="007B5572">
        <w:rPr>
          <w:rFonts w:ascii="Times New Roman" w:hAnsi="Times New Roman" w:cs="Times New Roman"/>
          <w:sz w:val="24"/>
          <w:szCs w:val="24"/>
        </w:rPr>
        <w:t>en produits maraîchers, tandis que le désert de Lompoul demeure une d</w:t>
      </w:r>
      <w:r>
        <w:rPr>
          <w:rFonts w:ascii="Times New Roman" w:hAnsi="Times New Roman" w:cs="Times New Roman"/>
          <w:sz w:val="24"/>
          <w:szCs w:val="24"/>
        </w:rPr>
        <w:t xml:space="preserve">estination touristique majeure. </w:t>
      </w:r>
      <w:r w:rsidRPr="007B5572">
        <w:rPr>
          <w:rFonts w:ascii="Times New Roman" w:hAnsi="Times New Roman" w:cs="Times New Roman"/>
          <w:sz w:val="24"/>
          <w:szCs w:val="24"/>
        </w:rPr>
        <w:t>Cette controverse, entre la préservation de cette zone agro-écologique</w:t>
      </w:r>
      <w:r>
        <w:rPr>
          <w:rFonts w:ascii="Times New Roman" w:hAnsi="Times New Roman" w:cs="Times New Roman"/>
          <w:sz w:val="24"/>
          <w:szCs w:val="24"/>
        </w:rPr>
        <w:t xml:space="preserve"> et l’expansion minière, permet </w:t>
      </w:r>
      <w:r w:rsidRPr="007B5572">
        <w:rPr>
          <w:rFonts w:ascii="Times New Roman" w:hAnsi="Times New Roman" w:cs="Times New Roman"/>
          <w:sz w:val="24"/>
          <w:szCs w:val="24"/>
        </w:rPr>
        <w:t>d’interroger l’équilibre entre industries extractives et modes de subs</w:t>
      </w:r>
      <w:r>
        <w:rPr>
          <w:rFonts w:ascii="Times New Roman" w:hAnsi="Times New Roman" w:cs="Times New Roman"/>
          <w:sz w:val="24"/>
          <w:szCs w:val="24"/>
        </w:rPr>
        <w:t xml:space="preserve">istance des communautés locales </w:t>
      </w:r>
      <w:r w:rsidRPr="007B5572">
        <w:rPr>
          <w:rFonts w:ascii="Times New Roman" w:hAnsi="Times New Roman" w:cs="Times New Roman"/>
          <w:sz w:val="24"/>
          <w:szCs w:val="24"/>
        </w:rPr>
        <w:t>et les tensions générées avec l’État et les entreprises privées.</w:t>
      </w:r>
    </w:p>
    <w:p w14:paraId="727A4C4A" w14:textId="77777777" w:rsidR="007B5572" w:rsidRPr="007B5572" w:rsidRDefault="007B5572" w:rsidP="007B5572">
      <w:pPr>
        <w:spacing w:before="120" w:after="120" w:line="360" w:lineRule="auto"/>
        <w:jc w:val="both"/>
        <w:rPr>
          <w:rFonts w:ascii="Times New Roman" w:hAnsi="Times New Roman" w:cs="Times New Roman"/>
          <w:sz w:val="24"/>
          <w:szCs w:val="24"/>
        </w:rPr>
      </w:pPr>
      <w:r w:rsidRPr="007B5572">
        <w:rPr>
          <w:rFonts w:ascii="Times New Roman" w:hAnsi="Times New Roman" w:cs="Times New Roman"/>
          <w:sz w:val="24"/>
          <w:szCs w:val="24"/>
        </w:rPr>
        <w:t>Face à cette avancée extractiviste menaçant l’écologie et les activités</w:t>
      </w:r>
      <w:r>
        <w:rPr>
          <w:rFonts w:ascii="Times New Roman" w:hAnsi="Times New Roman" w:cs="Times New Roman"/>
          <w:sz w:val="24"/>
          <w:szCs w:val="24"/>
        </w:rPr>
        <w:t xml:space="preserve"> socio-économiques, les acteurs </w:t>
      </w:r>
      <w:r w:rsidRPr="007B5572">
        <w:rPr>
          <w:rFonts w:ascii="Times New Roman" w:hAnsi="Times New Roman" w:cs="Times New Roman"/>
          <w:sz w:val="24"/>
          <w:szCs w:val="24"/>
        </w:rPr>
        <w:t>locaux – populations, agriculteurs, écologistes et ONG s’organisent pou</w:t>
      </w:r>
      <w:r>
        <w:rPr>
          <w:rFonts w:ascii="Times New Roman" w:hAnsi="Times New Roman" w:cs="Times New Roman"/>
          <w:sz w:val="24"/>
          <w:szCs w:val="24"/>
        </w:rPr>
        <w:t xml:space="preserve">r s’opposer aux projets miniers </w:t>
      </w:r>
      <w:r w:rsidRPr="007B5572">
        <w:rPr>
          <w:rFonts w:ascii="Times New Roman" w:hAnsi="Times New Roman" w:cs="Times New Roman"/>
          <w:sz w:val="24"/>
          <w:szCs w:val="24"/>
        </w:rPr>
        <w:t>et exiger une meilleure prise en compte des intérêts des habitants. La</w:t>
      </w:r>
      <w:r>
        <w:rPr>
          <w:rFonts w:ascii="Times New Roman" w:hAnsi="Times New Roman" w:cs="Times New Roman"/>
          <w:sz w:val="24"/>
          <w:szCs w:val="24"/>
        </w:rPr>
        <w:t xml:space="preserve"> mobilisation s’exprime par des </w:t>
      </w:r>
      <w:r w:rsidRPr="007B5572">
        <w:rPr>
          <w:rFonts w:ascii="Times New Roman" w:hAnsi="Times New Roman" w:cs="Times New Roman"/>
          <w:sz w:val="24"/>
          <w:szCs w:val="24"/>
        </w:rPr>
        <w:t xml:space="preserve">plaidoyers et des revendications publiques via des pétitions et des </w:t>
      </w:r>
      <w:r>
        <w:rPr>
          <w:rFonts w:ascii="Times New Roman" w:hAnsi="Times New Roman" w:cs="Times New Roman"/>
          <w:sz w:val="24"/>
          <w:szCs w:val="24"/>
        </w:rPr>
        <w:t xml:space="preserve">interventions médiatiques. Elle </w:t>
      </w:r>
      <w:r w:rsidRPr="007B5572">
        <w:rPr>
          <w:rFonts w:ascii="Times New Roman" w:hAnsi="Times New Roman" w:cs="Times New Roman"/>
          <w:sz w:val="24"/>
          <w:szCs w:val="24"/>
        </w:rPr>
        <w:t>prend également la forme de manifestations et de recours juridiq</w:t>
      </w:r>
      <w:r>
        <w:rPr>
          <w:rFonts w:ascii="Times New Roman" w:hAnsi="Times New Roman" w:cs="Times New Roman"/>
          <w:sz w:val="24"/>
          <w:szCs w:val="24"/>
        </w:rPr>
        <w:t xml:space="preserve">ues visant à imposer des normes </w:t>
      </w:r>
      <w:r w:rsidRPr="007B5572">
        <w:rPr>
          <w:rFonts w:ascii="Times New Roman" w:hAnsi="Times New Roman" w:cs="Times New Roman"/>
          <w:sz w:val="24"/>
          <w:szCs w:val="24"/>
        </w:rPr>
        <w:t>environnementales plus strictes. Ces résistances locales rejoi</w:t>
      </w:r>
      <w:r>
        <w:rPr>
          <w:rFonts w:ascii="Times New Roman" w:hAnsi="Times New Roman" w:cs="Times New Roman"/>
          <w:sz w:val="24"/>
          <w:szCs w:val="24"/>
        </w:rPr>
        <w:t xml:space="preserve">gnent des dynamiques similaires </w:t>
      </w:r>
      <w:r w:rsidRPr="007B5572">
        <w:rPr>
          <w:rFonts w:ascii="Times New Roman" w:hAnsi="Times New Roman" w:cs="Times New Roman"/>
          <w:sz w:val="24"/>
          <w:szCs w:val="24"/>
        </w:rPr>
        <w:t>observées dans d’autres contextes extractivistes africains et latino</w:t>
      </w:r>
      <w:r>
        <w:rPr>
          <w:rFonts w:ascii="Times New Roman" w:hAnsi="Times New Roman" w:cs="Times New Roman"/>
          <w:sz w:val="24"/>
          <w:szCs w:val="24"/>
        </w:rPr>
        <w:t xml:space="preserve">-américains, où les populations </w:t>
      </w:r>
      <w:r w:rsidRPr="007B5572">
        <w:rPr>
          <w:rFonts w:ascii="Times New Roman" w:hAnsi="Times New Roman" w:cs="Times New Roman"/>
          <w:sz w:val="24"/>
          <w:szCs w:val="24"/>
        </w:rPr>
        <w:t>luttent pour la souveraineté de leurs territoires face aux industries extra</w:t>
      </w:r>
      <w:r>
        <w:rPr>
          <w:rFonts w:ascii="Times New Roman" w:hAnsi="Times New Roman" w:cs="Times New Roman"/>
          <w:sz w:val="24"/>
          <w:szCs w:val="24"/>
        </w:rPr>
        <w:t xml:space="preserve">ctives (Rubbers, 2013 ; Pereira </w:t>
      </w:r>
      <w:r w:rsidRPr="007B5572">
        <w:rPr>
          <w:rFonts w:ascii="Times New Roman" w:hAnsi="Times New Roman" w:cs="Times New Roman"/>
          <w:sz w:val="24"/>
          <w:szCs w:val="24"/>
        </w:rPr>
        <w:t>&amp; Tsikata, 2021).</w:t>
      </w:r>
    </w:p>
    <w:p w14:paraId="58CD9AF5" w14:textId="77777777" w:rsidR="007B5572" w:rsidRDefault="007B5572" w:rsidP="007B5572">
      <w:pPr>
        <w:spacing w:before="120" w:after="120" w:line="360" w:lineRule="auto"/>
        <w:jc w:val="both"/>
        <w:rPr>
          <w:rFonts w:ascii="Times New Roman" w:hAnsi="Times New Roman" w:cs="Times New Roman"/>
          <w:sz w:val="24"/>
          <w:szCs w:val="24"/>
        </w:rPr>
      </w:pPr>
      <w:r w:rsidRPr="007B5572">
        <w:rPr>
          <w:rFonts w:ascii="Times New Roman" w:hAnsi="Times New Roman" w:cs="Times New Roman"/>
          <w:sz w:val="24"/>
          <w:szCs w:val="24"/>
        </w:rPr>
        <w:t>À travers une démarche ethnographique, cette communication vise à comprendre les conflits liés à</w:t>
      </w:r>
      <w:r w:rsidR="00D10772">
        <w:rPr>
          <w:rFonts w:ascii="Times New Roman" w:hAnsi="Times New Roman" w:cs="Times New Roman"/>
          <w:sz w:val="24"/>
          <w:szCs w:val="24"/>
        </w:rPr>
        <w:t xml:space="preserve"> </w:t>
      </w:r>
      <w:r w:rsidRPr="007B5572">
        <w:rPr>
          <w:rFonts w:ascii="Times New Roman" w:hAnsi="Times New Roman" w:cs="Times New Roman"/>
          <w:sz w:val="24"/>
          <w:szCs w:val="24"/>
        </w:rPr>
        <w:t>l’accaparement des terres, tout en mettant en lumière les formes d’action collective déployées par les</w:t>
      </w:r>
      <w:r w:rsidR="00D10772">
        <w:rPr>
          <w:rFonts w:ascii="Times New Roman" w:hAnsi="Times New Roman" w:cs="Times New Roman"/>
          <w:sz w:val="24"/>
          <w:szCs w:val="24"/>
        </w:rPr>
        <w:t xml:space="preserve"> </w:t>
      </w:r>
      <w:r w:rsidRPr="007B5572">
        <w:rPr>
          <w:rFonts w:ascii="Times New Roman" w:hAnsi="Times New Roman" w:cs="Times New Roman"/>
          <w:sz w:val="24"/>
          <w:szCs w:val="24"/>
        </w:rPr>
        <w:t xml:space="preserve">populations affectées. Ce travail s’inscrit dans une approche critique </w:t>
      </w:r>
      <w:r w:rsidR="00D10772">
        <w:rPr>
          <w:rFonts w:ascii="Times New Roman" w:hAnsi="Times New Roman" w:cs="Times New Roman"/>
          <w:sz w:val="24"/>
          <w:szCs w:val="24"/>
        </w:rPr>
        <w:t xml:space="preserve">des logiques extractives et des </w:t>
      </w:r>
      <w:r w:rsidRPr="007B5572">
        <w:rPr>
          <w:rFonts w:ascii="Times New Roman" w:hAnsi="Times New Roman" w:cs="Times New Roman"/>
          <w:sz w:val="24"/>
          <w:szCs w:val="24"/>
        </w:rPr>
        <w:t>processus de résistance sociale face à la dépossession. Ainsi, cet</w:t>
      </w:r>
      <w:r w:rsidR="00D10772">
        <w:rPr>
          <w:rFonts w:ascii="Times New Roman" w:hAnsi="Times New Roman" w:cs="Times New Roman"/>
          <w:sz w:val="24"/>
          <w:szCs w:val="24"/>
        </w:rPr>
        <w:t xml:space="preserve">te proposition de communication </w:t>
      </w:r>
      <w:r w:rsidRPr="007B5572">
        <w:rPr>
          <w:rFonts w:ascii="Times New Roman" w:hAnsi="Times New Roman" w:cs="Times New Roman"/>
          <w:sz w:val="24"/>
          <w:szCs w:val="24"/>
        </w:rPr>
        <w:t>s’insère parfaitement dans les axes 1 et 2 du colloque, car elle exp</w:t>
      </w:r>
      <w:r w:rsidR="00D10772">
        <w:rPr>
          <w:rFonts w:ascii="Times New Roman" w:hAnsi="Times New Roman" w:cs="Times New Roman"/>
          <w:sz w:val="24"/>
          <w:szCs w:val="24"/>
        </w:rPr>
        <w:t xml:space="preserve">lore et discute des rapports de </w:t>
      </w:r>
      <w:r w:rsidRPr="007B5572">
        <w:rPr>
          <w:rFonts w:ascii="Times New Roman" w:hAnsi="Times New Roman" w:cs="Times New Roman"/>
          <w:sz w:val="24"/>
          <w:szCs w:val="24"/>
        </w:rPr>
        <w:t>pouvoir à l’œuvre dans l’expansion minière du zircon à Lom</w:t>
      </w:r>
      <w:r w:rsidR="00D10772">
        <w:rPr>
          <w:rFonts w:ascii="Times New Roman" w:hAnsi="Times New Roman" w:cs="Times New Roman"/>
          <w:sz w:val="24"/>
          <w:szCs w:val="24"/>
        </w:rPr>
        <w:t xml:space="preserve">poul en analysant les formes de </w:t>
      </w:r>
      <w:r w:rsidRPr="007B5572">
        <w:rPr>
          <w:rFonts w:ascii="Times New Roman" w:hAnsi="Times New Roman" w:cs="Times New Roman"/>
          <w:sz w:val="24"/>
          <w:szCs w:val="24"/>
        </w:rPr>
        <w:t>contestation et les stratégies de négociation mises en place par les acteurs concernés.</w:t>
      </w:r>
    </w:p>
    <w:p w14:paraId="62BE8E61" w14:textId="77777777" w:rsidR="00D10772" w:rsidRPr="00D10772" w:rsidRDefault="00B562A2" w:rsidP="00D10772">
      <w:pPr>
        <w:spacing w:before="120" w:after="120" w:line="360" w:lineRule="auto"/>
        <w:jc w:val="both"/>
        <w:rPr>
          <w:rFonts w:ascii="Times New Roman" w:hAnsi="Times New Roman" w:cs="Times New Roman"/>
          <w:b/>
          <w:sz w:val="24"/>
          <w:szCs w:val="24"/>
        </w:rPr>
      </w:pPr>
      <w:r>
        <w:rPr>
          <w:rFonts w:ascii="Times New Roman" w:hAnsi="Times New Roman" w:cs="Times New Roman"/>
          <w:sz w:val="24"/>
          <w:szCs w:val="24"/>
        </w:rPr>
        <w:t xml:space="preserve">2. </w:t>
      </w:r>
      <w:r w:rsidR="00D10772" w:rsidRPr="00D10772">
        <w:rPr>
          <w:rFonts w:ascii="Times New Roman" w:hAnsi="Times New Roman" w:cs="Times New Roman"/>
          <w:b/>
          <w:sz w:val="24"/>
          <w:szCs w:val="24"/>
        </w:rPr>
        <w:t>Faire face à la mine urbaine : mobilisation collective et multiplicité des formes d’engagement à Sébikotane (Sénégal)</w:t>
      </w:r>
    </w:p>
    <w:p w14:paraId="43691639"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lastRenderedPageBreak/>
        <w:t>Lucile Bauchard, LISST-UMR 5193, CNRS - Université Toulouse 2</w:t>
      </w:r>
    </w:p>
    <w:p w14:paraId="318673A2"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Faisant suite à une première mobilisation citoyenne concernant les cons</w:t>
      </w:r>
      <w:r>
        <w:rPr>
          <w:rFonts w:ascii="Times New Roman" w:hAnsi="Times New Roman" w:cs="Times New Roman"/>
          <w:sz w:val="24"/>
          <w:szCs w:val="24"/>
        </w:rPr>
        <w:t xml:space="preserve">équences de l’activité d’usines </w:t>
      </w:r>
      <w:r w:rsidRPr="00D10772">
        <w:rPr>
          <w:rFonts w:ascii="Times New Roman" w:hAnsi="Times New Roman" w:cs="Times New Roman"/>
          <w:sz w:val="24"/>
          <w:szCs w:val="24"/>
        </w:rPr>
        <w:t>de recyclage de métaux sur la qualité de l’air et la santé, le consortium</w:t>
      </w:r>
      <w:r>
        <w:rPr>
          <w:rFonts w:ascii="Times New Roman" w:hAnsi="Times New Roman" w:cs="Times New Roman"/>
          <w:sz w:val="24"/>
          <w:szCs w:val="24"/>
        </w:rPr>
        <w:t xml:space="preserve"> AirGeo s’est constitué depuis </w:t>
      </w:r>
      <w:r w:rsidRPr="00D10772">
        <w:rPr>
          <w:rFonts w:ascii="Times New Roman" w:hAnsi="Times New Roman" w:cs="Times New Roman"/>
          <w:sz w:val="24"/>
          <w:szCs w:val="24"/>
        </w:rPr>
        <w:t>2021 autour de la zone de Sébikotane située à 45 km de Dakar au Sénégal.</w:t>
      </w:r>
      <w:r>
        <w:rPr>
          <w:rFonts w:ascii="Times New Roman" w:hAnsi="Times New Roman" w:cs="Times New Roman"/>
          <w:sz w:val="24"/>
          <w:szCs w:val="24"/>
        </w:rPr>
        <w:t xml:space="preserve"> Ce territoire, qui connaît une </w:t>
      </w:r>
      <w:r w:rsidRPr="00D10772">
        <w:rPr>
          <w:rFonts w:ascii="Times New Roman" w:hAnsi="Times New Roman" w:cs="Times New Roman"/>
          <w:sz w:val="24"/>
          <w:szCs w:val="24"/>
        </w:rPr>
        <w:t xml:space="preserve">urbanisation très rapide, est un lieu stratégique du recyclage industriel </w:t>
      </w:r>
      <w:r>
        <w:rPr>
          <w:rFonts w:ascii="Times New Roman" w:hAnsi="Times New Roman" w:cs="Times New Roman"/>
          <w:sz w:val="24"/>
          <w:szCs w:val="24"/>
        </w:rPr>
        <w:t xml:space="preserve">du fer et du plomb et constitue </w:t>
      </w:r>
      <w:r w:rsidRPr="00D10772">
        <w:rPr>
          <w:rFonts w:ascii="Times New Roman" w:hAnsi="Times New Roman" w:cs="Times New Roman"/>
          <w:sz w:val="24"/>
          <w:szCs w:val="24"/>
        </w:rPr>
        <w:t>ainsi une « mine urbaine » (Bercegol et al., 2024).</w:t>
      </w:r>
    </w:p>
    <w:p w14:paraId="0E0EC90C"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 xml:space="preserve">Cette communication s’appuie sur une recherche de doctorat toujours </w:t>
      </w:r>
      <w:r>
        <w:rPr>
          <w:rFonts w:ascii="Times New Roman" w:hAnsi="Times New Roman" w:cs="Times New Roman"/>
          <w:sz w:val="24"/>
          <w:szCs w:val="24"/>
        </w:rPr>
        <w:t xml:space="preserve">en cours menée dans le cadre de </w:t>
      </w:r>
      <w:r w:rsidRPr="00D10772">
        <w:rPr>
          <w:rFonts w:ascii="Times New Roman" w:hAnsi="Times New Roman" w:cs="Times New Roman"/>
          <w:sz w:val="24"/>
          <w:szCs w:val="24"/>
        </w:rPr>
        <w:t>l’Observatoire éco-citoyen de Sébikotane qui prend la suite du projet AirGe</w:t>
      </w:r>
      <w:r>
        <w:rPr>
          <w:rFonts w:ascii="Times New Roman" w:hAnsi="Times New Roman" w:cs="Times New Roman"/>
          <w:sz w:val="24"/>
          <w:szCs w:val="24"/>
        </w:rPr>
        <w:t xml:space="preserve">o. Le dispositif vise à évaluer </w:t>
      </w:r>
      <w:r w:rsidRPr="00D10772">
        <w:rPr>
          <w:rFonts w:ascii="Times New Roman" w:hAnsi="Times New Roman" w:cs="Times New Roman"/>
          <w:sz w:val="24"/>
          <w:szCs w:val="24"/>
        </w:rPr>
        <w:t>les impacts environnementaux et sociaux de ces activités indus</w:t>
      </w:r>
      <w:r>
        <w:rPr>
          <w:rFonts w:ascii="Times New Roman" w:hAnsi="Times New Roman" w:cs="Times New Roman"/>
          <w:sz w:val="24"/>
          <w:szCs w:val="24"/>
        </w:rPr>
        <w:t xml:space="preserve">trielles à travers une approche </w:t>
      </w:r>
      <w:r w:rsidRPr="00D10772">
        <w:rPr>
          <w:rFonts w:ascii="Times New Roman" w:hAnsi="Times New Roman" w:cs="Times New Roman"/>
          <w:sz w:val="24"/>
          <w:szCs w:val="24"/>
        </w:rPr>
        <w:t>interdisciplinaire et participative, associant chercheurs, artistes, militants, et habitants.</w:t>
      </w:r>
    </w:p>
    <w:p w14:paraId="684397DD"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La communication portera plus précisément sur l’émergence et la structuration de</w:t>
      </w:r>
      <w:r>
        <w:rPr>
          <w:rFonts w:ascii="Times New Roman" w:hAnsi="Times New Roman" w:cs="Times New Roman"/>
          <w:sz w:val="24"/>
          <w:szCs w:val="24"/>
        </w:rPr>
        <w:t xml:space="preserve">s réseaux d’acteurs </w:t>
      </w:r>
      <w:r w:rsidRPr="00D10772">
        <w:rPr>
          <w:rFonts w:ascii="Times New Roman" w:hAnsi="Times New Roman" w:cs="Times New Roman"/>
          <w:sz w:val="24"/>
          <w:szCs w:val="24"/>
        </w:rPr>
        <w:t>impliqués dans la lutte contre les pollutions industrielles à Sébikotane ai</w:t>
      </w:r>
      <w:r>
        <w:rPr>
          <w:rFonts w:ascii="Times New Roman" w:hAnsi="Times New Roman" w:cs="Times New Roman"/>
          <w:sz w:val="24"/>
          <w:szCs w:val="24"/>
        </w:rPr>
        <w:t xml:space="preserve">nsi que la diversité des formes </w:t>
      </w:r>
      <w:r w:rsidRPr="00D10772">
        <w:rPr>
          <w:rFonts w:ascii="Times New Roman" w:hAnsi="Times New Roman" w:cs="Times New Roman"/>
          <w:sz w:val="24"/>
          <w:szCs w:val="24"/>
        </w:rPr>
        <w:t>d’engagement observées au sein cette mobilisation collective.</w:t>
      </w:r>
    </w:p>
    <w:p w14:paraId="0425F692"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Les résultats présentés s’appuient sur une enquête par entretien et que</w:t>
      </w:r>
      <w:r>
        <w:rPr>
          <w:rFonts w:ascii="Times New Roman" w:hAnsi="Times New Roman" w:cs="Times New Roman"/>
          <w:sz w:val="24"/>
          <w:szCs w:val="24"/>
        </w:rPr>
        <w:t xml:space="preserve">stionnaire auprès des individus </w:t>
      </w:r>
      <w:r w:rsidRPr="00D10772">
        <w:rPr>
          <w:rFonts w:ascii="Times New Roman" w:hAnsi="Times New Roman" w:cs="Times New Roman"/>
          <w:sz w:val="24"/>
          <w:szCs w:val="24"/>
        </w:rPr>
        <w:t xml:space="preserve">impliqués dans l'Observatoire eco-citoyen. Des premiers éléments seront </w:t>
      </w:r>
      <w:r>
        <w:rPr>
          <w:rFonts w:ascii="Times New Roman" w:hAnsi="Times New Roman" w:cs="Times New Roman"/>
          <w:sz w:val="24"/>
          <w:szCs w:val="24"/>
        </w:rPr>
        <w:t xml:space="preserve">présentés sur la trajectoire de </w:t>
      </w:r>
      <w:r w:rsidRPr="00D10772">
        <w:rPr>
          <w:rFonts w:ascii="Times New Roman" w:hAnsi="Times New Roman" w:cs="Times New Roman"/>
          <w:sz w:val="24"/>
          <w:szCs w:val="24"/>
        </w:rPr>
        <w:t>cette mobilisation, depuis les premières interpellations citoyennes contre</w:t>
      </w:r>
      <w:r>
        <w:rPr>
          <w:rFonts w:ascii="Times New Roman" w:hAnsi="Times New Roman" w:cs="Times New Roman"/>
          <w:sz w:val="24"/>
          <w:szCs w:val="24"/>
        </w:rPr>
        <w:t xml:space="preserve"> l’installation des usines dans </w:t>
      </w:r>
      <w:r w:rsidRPr="00D10772">
        <w:rPr>
          <w:rFonts w:ascii="Times New Roman" w:hAnsi="Times New Roman" w:cs="Times New Roman"/>
          <w:sz w:val="24"/>
          <w:szCs w:val="24"/>
        </w:rPr>
        <w:t>les années 2010 jusqu’à la création de l’Observatoire eco-citoyen</w:t>
      </w:r>
      <w:r>
        <w:rPr>
          <w:rFonts w:ascii="Times New Roman" w:hAnsi="Times New Roman" w:cs="Times New Roman"/>
          <w:sz w:val="24"/>
          <w:szCs w:val="24"/>
        </w:rPr>
        <w:t xml:space="preserve"> en 2025. Nous reviendrons plus </w:t>
      </w:r>
      <w:r w:rsidRPr="00D10772">
        <w:rPr>
          <w:rFonts w:ascii="Times New Roman" w:hAnsi="Times New Roman" w:cs="Times New Roman"/>
          <w:sz w:val="24"/>
          <w:szCs w:val="24"/>
        </w:rPr>
        <w:t>spécifiquement sur les événements, marqués par des tensions, négoc</w:t>
      </w:r>
      <w:r>
        <w:rPr>
          <w:rFonts w:ascii="Times New Roman" w:hAnsi="Times New Roman" w:cs="Times New Roman"/>
          <w:sz w:val="24"/>
          <w:szCs w:val="24"/>
        </w:rPr>
        <w:t xml:space="preserve">iations et accès à de nouvelles </w:t>
      </w:r>
      <w:r w:rsidRPr="00D10772">
        <w:rPr>
          <w:rFonts w:ascii="Times New Roman" w:hAnsi="Times New Roman" w:cs="Times New Roman"/>
          <w:sz w:val="24"/>
          <w:szCs w:val="24"/>
        </w:rPr>
        <w:t>ressources, qui ont contribué à orienter ou réorienter l’actio</w:t>
      </w:r>
      <w:r>
        <w:rPr>
          <w:rFonts w:ascii="Times New Roman" w:hAnsi="Times New Roman" w:cs="Times New Roman"/>
          <w:sz w:val="24"/>
          <w:szCs w:val="24"/>
        </w:rPr>
        <w:t xml:space="preserve">n collective, jusqu’à une forme </w:t>
      </w:r>
      <w:r w:rsidRPr="00D10772">
        <w:rPr>
          <w:rFonts w:ascii="Times New Roman" w:hAnsi="Times New Roman" w:cs="Times New Roman"/>
          <w:sz w:val="24"/>
          <w:szCs w:val="24"/>
        </w:rPr>
        <w:t>d’institutionnalisation de la mobilisation.</w:t>
      </w:r>
    </w:p>
    <w:p w14:paraId="3F70E720" w14:textId="77777777" w:rsidR="00D10772" w:rsidRDefault="00D10772" w:rsidP="007B55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La seconde partie de la présentation portera sur les parcours d’engagement des individus impliqués, en</w:t>
      </w:r>
      <w:r>
        <w:rPr>
          <w:rFonts w:ascii="Times New Roman" w:hAnsi="Times New Roman" w:cs="Times New Roman"/>
          <w:sz w:val="24"/>
          <w:szCs w:val="24"/>
        </w:rPr>
        <w:t xml:space="preserve"> </w:t>
      </w:r>
      <w:r w:rsidRPr="00D10772">
        <w:rPr>
          <w:rFonts w:ascii="Times New Roman" w:hAnsi="Times New Roman" w:cs="Times New Roman"/>
          <w:sz w:val="24"/>
          <w:szCs w:val="24"/>
        </w:rPr>
        <w:t>retraçant les appartenances multiples des individus à des organisations comm</w:t>
      </w:r>
      <w:r>
        <w:rPr>
          <w:rFonts w:ascii="Times New Roman" w:hAnsi="Times New Roman" w:cs="Times New Roman"/>
          <w:sz w:val="24"/>
          <w:szCs w:val="24"/>
        </w:rPr>
        <w:t xml:space="preserve">unautaires, associations </w:t>
      </w:r>
      <w:r w:rsidRPr="00D10772">
        <w:rPr>
          <w:rFonts w:ascii="Times New Roman" w:hAnsi="Times New Roman" w:cs="Times New Roman"/>
          <w:sz w:val="24"/>
          <w:szCs w:val="24"/>
        </w:rPr>
        <w:t>internationales, syndicats, partis politiques et confréries religieuses. En mo</w:t>
      </w:r>
      <w:r>
        <w:rPr>
          <w:rFonts w:ascii="Times New Roman" w:hAnsi="Times New Roman" w:cs="Times New Roman"/>
          <w:sz w:val="24"/>
          <w:szCs w:val="24"/>
        </w:rPr>
        <w:t xml:space="preserve">bilisant les méthodes et outils </w:t>
      </w:r>
      <w:r w:rsidRPr="00D10772">
        <w:rPr>
          <w:rFonts w:ascii="Times New Roman" w:hAnsi="Times New Roman" w:cs="Times New Roman"/>
          <w:sz w:val="24"/>
          <w:szCs w:val="24"/>
        </w:rPr>
        <w:t>de l’analyse des réseaux sociaux (ARS), l’étude de ces parcours pe</w:t>
      </w:r>
      <w:r>
        <w:rPr>
          <w:rFonts w:ascii="Times New Roman" w:hAnsi="Times New Roman" w:cs="Times New Roman"/>
          <w:sz w:val="24"/>
          <w:szCs w:val="24"/>
        </w:rPr>
        <w:t xml:space="preserve">rmet d’identifier à la fois les </w:t>
      </w:r>
      <w:r w:rsidRPr="00D10772">
        <w:rPr>
          <w:rFonts w:ascii="Times New Roman" w:hAnsi="Times New Roman" w:cs="Times New Roman"/>
          <w:sz w:val="24"/>
          <w:szCs w:val="24"/>
        </w:rPr>
        <w:t>positionnements individuels et les collectifs et organisations qui gravite</w:t>
      </w:r>
      <w:r>
        <w:rPr>
          <w:rFonts w:ascii="Times New Roman" w:hAnsi="Times New Roman" w:cs="Times New Roman"/>
          <w:sz w:val="24"/>
          <w:szCs w:val="24"/>
        </w:rPr>
        <w:t xml:space="preserve">nt autour de cette mobilisation </w:t>
      </w:r>
      <w:r w:rsidRPr="00D10772">
        <w:rPr>
          <w:rFonts w:ascii="Times New Roman" w:hAnsi="Times New Roman" w:cs="Times New Roman"/>
          <w:sz w:val="24"/>
          <w:szCs w:val="24"/>
        </w:rPr>
        <w:t>environnementale (Pette &amp; Eloire, 2016). L’analyse des circulations entr</w:t>
      </w:r>
      <w:r>
        <w:rPr>
          <w:rFonts w:ascii="Times New Roman" w:hAnsi="Times New Roman" w:cs="Times New Roman"/>
          <w:sz w:val="24"/>
          <w:szCs w:val="24"/>
        </w:rPr>
        <w:t xml:space="preserve">e ces espaces mettra en lumière </w:t>
      </w:r>
      <w:r w:rsidRPr="00D10772">
        <w:rPr>
          <w:rFonts w:ascii="Times New Roman" w:hAnsi="Times New Roman" w:cs="Times New Roman"/>
          <w:sz w:val="24"/>
          <w:szCs w:val="24"/>
        </w:rPr>
        <w:t>la manière dont se tissent des liens et se construisent des alliances e</w:t>
      </w:r>
      <w:r>
        <w:rPr>
          <w:rFonts w:ascii="Times New Roman" w:hAnsi="Times New Roman" w:cs="Times New Roman"/>
          <w:sz w:val="24"/>
          <w:szCs w:val="24"/>
        </w:rPr>
        <w:t xml:space="preserve">ntre différents mondes sociaux, </w:t>
      </w:r>
      <w:r w:rsidRPr="00D10772">
        <w:rPr>
          <w:rFonts w:ascii="Times New Roman" w:hAnsi="Times New Roman" w:cs="Times New Roman"/>
          <w:sz w:val="24"/>
          <w:szCs w:val="24"/>
        </w:rPr>
        <w:t>notamment par l’action d’intermédiaires inscrits dans des formes d’engagement plurielles.</w:t>
      </w:r>
    </w:p>
    <w:p w14:paraId="695F9748" w14:textId="77777777" w:rsidR="00D10772" w:rsidRPr="00B562A2" w:rsidRDefault="00B562A2" w:rsidP="00B562A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3. </w:t>
      </w:r>
      <w:r w:rsidR="00D10772" w:rsidRPr="00B562A2">
        <w:rPr>
          <w:rFonts w:ascii="Times New Roman" w:hAnsi="Times New Roman" w:cs="Times New Roman"/>
          <w:b/>
          <w:sz w:val="24"/>
          <w:szCs w:val="24"/>
        </w:rPr>
        <w:t>Le cas de la lithium Valley, entre territoire sacrifié et territoire à haut potentiel</w:t>
      </w:r>
    </w:p>
    <w:p w14:paraId="133B8B23" w14:textId="77777777" w:rsidR="00D10772" w:rsidRDefault="00D10772" w:rsidP="00D10772">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Nesta Kaba</w:t>
      </w:r>
    </w:p>
    <w:p w14:paraId="6E55795B"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lastRenderedPageBreak/>
        <w:t>La transition énergétique mondiale, motivée par la nécessité de</w:t>
      </w:r>
      <w:r>
        <w:rPr>
          <w:rFonts w:ascii="Times New Roman" w:hAnsi="Times New Roman" w:cs="Times New Roman"/>
          <w:sz w:val="24"/>
          <w:szCs w:val="24"/>
        </w:rPr>
        <w:t xml:space="preserve"> réduire les émissions de gaz à </w:t>
      </w:r>
      <w:r w:rsidRPr="00D10772">
        <w:rPr>
          <w:rFonts w:ascii="Times New Roman" w:hAnsi="Times New Roman" w:cs="Times New Roman"/>
          <w:sz w:val="24"/>
          <w:szCs w:val="24"/>
        </w:rPr>
        <w:t>effet de serre, repose de plus en plus sur l’utilisation de re</w:t>
      </w:r>
      <w:r>
        <w:rPr>
          <w:rFonts w:ascii="Times New Roman" w:hAnsi="Times New Roman" w:cs="Times New Roman"/>
          <w:sz w:val="24"/>
          <w:szCs w:val="24"/>
        </w:rPr>
        <w:t xml:space="preserve">ssources minérales stratégiques </w:t>
      </w:r>
      <w:r w:rsidRPr="00D10772">
        <w:rPr>
          <w:rFonts w:ascii="Times New Roman" w:hAnsi="Times New Roman" w:cs="Times New Roman"/>
          <w:sz w:val="24"/>
          <w:szCs w:val="24"/>
        </w:rPr>
        <w:t>(Hache, 2018), critiques (Carr-Wilson, 2024) et cruciales (Pampus, 20</w:t>
      </w:r>
      <w:r>
        <w:rPr>
          <w:rFonts w:ascii="Times New Roman" w:hAnsi="Times New Roman" w:cs="Times New Roman"/>
          <w:sz w:val="24"/>
          <w:szCs w:val="24"/>
        </w:rPr>
        <w:t xml:space="preserve">23) à la mise en place de </w:t>
      </w:r>
      <w:r w:rsidRPr="00D10772">
        <w:rPr>
          <w:rFonts w:ascii="Times New Roman" w:hAnsi="Times New Roman" w:cs="Times New Roman"/>
          <w:sz w:val="24"/>
          <w:szCs w:val="24"/>
        </w:rPr>
        <w:t>régimes bas carbone (Chandrasekharam, 2024). Parmi ell</w:t>
      </w:r>
      <w:r>
        <w:rPr>
          <w:rFonts w:ascii="Times New Roman" w:hAnsi="Times New Roman" w:cs="Times New Roman"/>
          <w:sz w:val="24"/>
          <w:szCs w:val="24"/>
        </w:rPr>
        <w:t xml:space="preserve">es, le lithium occupe une place </w:t>
      </w:r>
      <w:r w:rsidRPr="00D10772">
        <w:rPr>
          <w:rFonts w:ascii="Times New Roman" w:hAnsi="Times New Roman" w:cs="Times New Roman"/>
          <w:sz w:val="24"/>
          <w:szCs w:val="24"/>
        </w:rPr>
        <w:t>centrale, en raison de son rôle clé dans la fabrication des batteries</w:t>
      </w:r>
      <w:r>
        <w:rPr>
          <w:rFonts w:ascii="Times New Roman" w:hAnsi="Times New Roman" w:cs="Times New Roman"/>
          <w:sz w:val="24"/>
          <w:szCs w:val="24"/>
        </w:rPr>
        <w:t xml:space="preserve"> lithium-ion utilisées dans les </w:t>
      </w:r>
      <w:r w:rsidRPr="00D10772">
        <w:rPr>
          <w:rFonts w:ascii="Times New Roman" w:hAnsi="Times New Roman" w:cs="Times New Roman"/>
          <w:sz w:val="24"/>
          <w:szCs w:val="24"/>
        </w:rPr>
        <w:t>véhicules électriques et les systèmes de stockage d’énergie</w:t>
      </w:r>
      <w:r>
        <w:rPr>
          <w:rFonts w:ascii="Times New Roman" w:hAnsi="Times New Roman" w:cs="Times New Roman"/>
          <w:sz w:val="24"/>
          <w:szCs w:val="24"/>
        </w:rPr>
        <w:t xml:space="preserve"> (Tadesse, 2019). Cette demande </w:t>
      </w:r>
      <w:r w:rsidRPr="00D10772">
        <w:rPr>
          <w:rFonts w:ascii="Times New Roman" w:hAnsi="Times New Roman" w:cs="Times New Roman"/>
          <w:sz w:val="24"/>
          <w:szCs w:val="24"/>
        </w:rPr>
        <w:t xml:space="preserve">croissante a entraîné une intensification de l’extraction </w:t>
      </w:r>
      <w:r>
        <w:rPr>
          <w:rFonts w:ascii="Times New Roman" w:hAnsi="Times New Roman" w:cs="Times New Roman"/>
          <w:sz w:val="24"/>
          <w:szCs w:val="24"/>
        </w:rPr>
        <w:t xml:space="preserve">du lithium à l’échelle mondiale (Pampus, </w:t>
      </w:r>
      <w:r w:rsidRPr="00D10772">
        <w:rPr>
          <w:rFonts w:ascii="Times New Roman" w:hAnsi="Times New Roman" w:cs="Times New Roman"/>
          <w:sz w:val="24"/>
          <w:szCs w:val="24"/>
        </w:rPr>
        <w:t>2023). Géographiquement concentrée, cette extraction exerce u</w:t>
      </w:r>
      <w:r>
        <w:rPr>
          <w:rFonts w:ascii="Times New Roman" w:hAnsi="Times New Roman" w:cs="Times New Roman"/>
          <w:sz w:val="24"/>
          <w:szCs w:val="24"/>
        </w:rPr>
        <w:t xml:space="preserve">ne pression accrue sur certains </w:t>
      </w:r>
      <w:r w:rsidRPr="00D10772">
        <w:rPr>
          <w:rFonts w:ascii="Times New Roman" w:hAnsi="Times New Roman" w:cs="Times New Roman"/>
          <w:sz w:val="24"/>
          <w:szCs w:val="24"/>
        </w:rPr>
        <w:t>territoires, suscitant des tensions socio-environneme</w:t>
      </w:r>
      <w:r>
        <w:rPr>
          <w:rFonts w:ascii="Times New Roman" w:hAnsi="Times New Roman" w:cs="Times New Roman"/>
          <w:sz w:val="24"/>
          <w:szCs w:val="24"/>
        </w:rPr>
        <w:t xml:space="preserve">ntales et des oppositions à son </w:t>
      </w:r>
      <w:r w:rsidRPr="00D10772">
        <w:rPr>
          <w:rFonts w:ascii="Times New Roman" w:hAnsi="Times New Roman" w:cs="Times New Roman"/>
          <w:sz w:val="24"/>
          <w:szCs w:val="24"/>
        </w:rPr>
        <w:t>exploitation.</w:t>
      </w:r>
    </w:p>
    <w:p w14:paraId="601D8860" w14:textId="77777777" w:rsid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 xml:space="preserve">Certaines entreprises ainsi que certains états (nous pensons </w:t>
      </w:r>
      <w:r>
        <w:rPr>
          <w:rFonts w:ascii="Times New Roman" w:hAnsi="Times New Roman" w:cs="Times New Roman"/>
          <w:sz w:val="24"/>
          <w:szCs w:val="24"/>
        </w:rPr>
        <w:t xml:space="preserve">ici aux Etats-Unis ou au Chili) </w:t>
      </w:r>
      <w:r w:rsidRPr="00D10772">
        <w:rPr>
          <w:rFonts w:ascii="Times New Roman" w:hAnsi="Times New Roman" w:cs="Times New Roman"/>
          <w:sz w:val="24"/>
          <w:szCs w:val="24"/>
        </w:rPr>
        <w:t>tentent de renouveler leur centralité dans l’économie politique de la transition</w:t>
      </w:r>
      <w:r>
        <w:rPr>
          <w:rFonts w:ascii="Times New Roman" w:hAnsi="Times New Roman" w:cs="Times New Roman"/>
          <w:sz w:val="24"/>
          <w:szCs w:val="24"/>
        </w:rPr>
        <w:t xml:space="preserve">, en tant que </w:t>
      </w:r>
      <w:r w:rsidRPr="00D10772">
        <w:rPr>
          <w:rFonts w:ascii="Times New Roman" w:hAnsi="Times New Roman" w:cs="Times New Roman"/>
          <w:sz w:val="24"/>
          <w:szCs w:val="24"/>
        </w:rPr>
        <w:t>fournisseurs de ressources (Forget, 2024), tout en affichant une se</w:t>
      </w:r>
      <w:r>
        <w:rPr>
          <w:rFonts w:ascii="Times New Roman" w:hAnsi="Times New Roman" w:cs="Times New Roman"/>
          <w:sz w:val="24"/>
          <w:szCs w:val="24"/>
        </w:rPr>
        <w:t xml:space="preserve">nsibilité à des exécutions plus </w:t>
      </w:r>
      <w:r w:rsidRPr="00D10772">
        <w:rPr>
          <w:rFonts w:ascii="Times New Roman" w:hAnsi="Times New Roman" w:cs="Times New Roman"/>
          <w:sz w:val="24"/>
          <w:szCs w:val="24"/>
        </w:rPr>
        <w:t>respectueuses de l’environnement. Pour ce faire, de nouvelles pr</w:t>
      </w:r>
      <w:r>
        <w:rPr>
          <w:rFonts w:ascii="Times New Roman" w:hAnsi="Times New Roman" w:cs="Times New Roman"/>
          <w:sz w:val="24"/>
          <w:szCs w:val="24"/>
        </w:rPr>
        <w:t xml:space="preserve">atiques d’extraction de lithium </w:t>
      </w:r>
      <w:r w:rsidRPr="00D10772">
        <w:rPr>
          <w:rFonts w:ascii="Times New Roman" w:hAnsi="Times New Roman" w:cs="Times New Roman"/>
          <w:sz w:val="24"/>
          <w:szCs w:val="24"/>
        </w:rPr>
        <w:t>s’appuient sur le développement de technologies d’extraction d</w:t>
      </w:r>
      <w:r>
        <w:rPr>
          <w:rFonts w:ascii="Times New Roman" w:hAnsi="Times New Roman" w:cs="Times New Roman"/>
          <w:sz w:val="24"/>
          <w:szCs w:val="24"/>
        </w:rPr>
        <w:t xml:space="preserve">ites « innovantes », -telle que </w:t>
      </w:r>
      <w:r w:rsidRPr="00D10772">
        <w:rPr>
          <w:rFonts w:ascii="Times New Roman" w:hAnsi="Times New Roman" w:cs="Times New Roman"/>
          <w:sz w:val="24"/>
          <w:szCs w:val="24"/>
        </w:rPr>
        <w:t xml:space="preserve">l’extraction directe du lithium- présentées comme étant plus </w:t>
      </w:r>
      <w:r>
        <w:rPr>
          <w:rFonts w:ascii="Times New Roman" w:hAnsi="Times New Roman" w:cs="Times New Roman"/>
          <w:sz w:val="24"/>
          <w:szCs w:val="24"/>
        </w:rPr>
        <w:t xml:space="preserve">efficaces, moins consommatrices </w:t>
      </w:r>
      <w:r w:rsidRPr="00D10772">
        <w:rPr>
          <w:rFonts w:ascii="Times New Roman" w:hAnsi="Times New Roman" w:cs="Times New Roman"/>
          <w:sz w:val="24"/>
          <w:szCs w:val="24"/>
        </w:rPr>
        <w:t>en eau et moins destructrices pour l’environnement (Farahbakhsh, 2024</w:t>
      </w:r>
      <w:r>
        <w:rPr>
          <w:rFonts w:ascii="Times New Roman" w:hAnsi="Times New Roman" w:cs="Times New Roman"/>
          <w:sz w:val="24"/>
          <w:szCs w:val="24"/>
        </w:rPr>
        <w:t xml:space="preserve">). Toutefois, ces </w:t>
      </w:r>
      <w:r w:rsidRPr="00D10772">
        <w:rPr>
          <w:rFonts w:ascii="Times New Roman" w:hAnsi="Times New Roman" w:cs="Times New Roman"/>
          <w:sz w:val="24"/>
          <w:szCs w:val="24"/>
        </w:rPr>
        <w:t>innovations ne sont pas neutres : elles transforment les rapports aux</w:t>
      </w:r>
      <w:r>
        <w:rPr>
          <w:rFonts w:ascii="Times New Roman" w:hAnsi="Times New Roman" w:cs="Times New Roman"/>
          <w:sz w:val="24"/>
          <w:szCs w:val="24"/>
        </w:rPr>
        <w:t xml:space="preserve"> territoires, redéfinissent les </w:t>
      </w:r>
      <w:r w:rsidRPr="00D10772">
        <w:rPr>
          <w:rFonts w:ascii="Times New Roman" w:hAnsi="Times New Roman" w:cs="Times New Roman"/>
          <w:sz w:val="24"/>
          <w:szCs w:val="24"/>
        </w:rPr>
        <w:t>trajectoires de conflictualités et modifient les stratégies d’accept</w:t>
      </w:r>
      <w:r>
        <w:rPr>
          <w:rFonts w:ascii="Times New Roman" w:hAnsi="Times New Roman" w:cs="Times New Roman"/>
          <w:sz w:val="24"/>
          <w:szCs w:val="24"/>
        </w:rPr>
        <w:t xml:space="preserve">abilité sociale opérées par les </w:t>
      </w:r>
      <w:r w:rsidRPr="00D10772">
        <w:rPr>
          <w:rFonts w:ascii="Times New Roman" w:hAnsi="Times New Roman" w:cs="Times New Roman"/>
          <w:sz w:val="24"/>
          <w:szCs w:val="24"/>
        </w:rPr>
        <w:t>entreprises minières.</w:t>
      </w:r>
      <w:r>
        <w:rPr>
          <w:rFonts w:ascii="Times New Roman" w:hAnsi="Times New Roman" w:cs="Times New Roman"/>
          <w:sz w:val="24"/>
          <w:szCs w:val="24"/>
        </w:rPr>
        <w:t xml:space="preserve"> </w:t>
      </w:r>
    </w:p>
    <w:p w14:paraId="6805AF80" w14:textId="77777777" w:rsidR="00346020"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Dans le cadre de ma thèse, je m’intéresse donc aux effets socio-ter</w:t>
      </w:r>
      <w:r>
        <w:rPr>
          <w:rFonts w:ascii="Times New Roman" w:hAnsi="Times New Roman" w:cs="Times New Roman"/>
          <w:sz w:val="24"/>
          <w:szCs w:val="24"/>
        </w:rPr>
        <w:t xml:space="preserve">ritoriaux et politiques liés au </w:t>
      </w:r>
      <w:r w:rsidRPr="00D10772">
        <w:rPr>
          <w:rFonts w:ascii="Times New Roman" w:hAnsi="Times New Roman" w:cs="Times New Roman"/>
          <w:sz w:val="24"/>
          <w:szCs w:val="24"/>
        </w:rPr>
        <w:t>développement de l’EDL dans la région de Salton Sea, en Califo</w:t>
      </w:r>
      <w:r>
        <w:rPr>
          <w:rFonts w:ascii="Times New Roman" w:hAnsi="Times New Roman" w:cs="Times New Roman"/>
          <w:sz w:val="24"/>
          <w:szCs w:val="24"/>
        </w:rPr>
        <w:t xml:space="preserve">rnie, dans le comté d’Impérial. </w:t>
      </w:r>
      <w:r w:rsidRPr="00D10772">
        <w:rPr>
          <w:rFonts w:ascii="Times New Roman" w:hAnsi="Times New Roman" w:cs="Times New Roman"/>
          <w:sz w:val="24"/>
          <w:szCs w:val="24"/>
        </w:rPr>
        <w:t>Ce territoire a la particularité d’être éloigné des centres régionaux, peu peu</w:t>
      </w:r>
      <w:r w:rsidR="00346020">
        <w:rPr>
          <w:rFonts w:ascii="Times New Roman" w:hAnsi="Times New Roman" w:cs="Times New Roman"/>
          <w:sz w:val="24"/>
          <w:szCs w:val="24"/>
        </w:rPr>
        <w:t xml:space="preserve">plé, mal relié aux </w:t>
      </w:r>
      <w:r w:rsidRPr="00D10772">
        <w:rPr>
          <w:rFonts w:ascii="Times New Roman" w:hAnsi="Times New Roman" w:cs="Times New Roman"/>
          <w:sz w:val="24"/>
          <w:szCs w:val="24"/>
        </w:rPr>
        <w:t>centres de commandements politico-administratifs régio</w:t>
      </w:r>
      <w:r w:rsidR="00346020">
        <w:rPr>
          <w:rFonts w:ascii="Times New Roman" w:hAnsi="Times New Roman" w:cs="Times New Roman"/>
          <w:sz w:val="24"/>
          <w:szCs w:val="24"/>
        </w:rPr>
        <w:t xml:space="preserve">naux, marqué par des niveaux de </w:t>
      </w:r>
      <w:r w:rsidRPr="00D10772">
        <w:rPr>
          <w:rFonts w:ascii="Times New Roman" w:hAnsi="Times New Roman" w:cs="Times New Roman"/>
          <w:sz w:val="24"/>
          <w:szCs w:val="24"/>
        </w:rPr>
        <w:t>pauvreté économique plus élevés. Salton Sea est également asso</w:t>
      </w:r>
      <w:r w:rsidR="00346020">
        <w:rPr>
          <w:rFonts w:ascii="Times New Roman" w:hAnsi="Times New Roman" w:cs="Times New Roman"/>
          <w:sz w:val="24"/>
          <w:szCs w:val="24"/>
        </w:rPr>
        <w:t xml:space="preserve">cié à un imaginaire désertique, </w:t>
      </w:r>
      <w:r w:rsidRPr="00D10772">
        <w:rPr>
          <w:rFonts w:ascii="Times New Roman" w:hAnsi="Times New Roman" w:cs="Times New Roman"/>
          <w:sz w:val="24"/>
          <w:szCs w:val="24"/>
        </w:rPr>
        <w:t>et est référencé comme territoire sacrifié, éprouvé par l</w:t>
      </w:r>
      <w:r w:rsidR="00346020">
        <w:rPr>
          <w:rFonts w:ascii="Times New Roman" w:hAnsi="Times New Roman" w:cs="Times New Roman"/>
          <w:sz w:val="24"/>
          <w:szCs w:val="24"/>
        </w:rPr>
        <w:t xml:space="preserve">es activités anthropiques. </w:t>
      </w:r>
    </w:p>
    <w:p w14:paraId="3D2ABF88"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Si la pertinence de développer de nouveaux projets industriels au</w:t>
      </w:r>
      <w:r w:rsidR="00346020">
        <w:rPr>
          <w:rFonts w:ascii="Times New Roman" w:hAnsi="Times New Roman" w:cs="Times New Roman"/>
          <w:sz w:val="24"/>
          <w:szCs w:val="24"/>
        </w:rPr>
        <w:t xml:space="preserve"> sein d’un territoire « fragile » est </w:t>
      </w:r>
      <w:r w:rsidRPr="00D10772">
        <w:rPr>
          <w:rFonts w:ascii="Times New Roman" w:hAnsi="Times New Roman" w:cs="Times New Roman"/>
          <w:sz w:val="24"/>
          <w:szCs w:val="24"/>
        </w:rPr>
        <w:t>questionné par des ONG, les projets sont portés et promus pa</w:t>
      </w:r>
      <w:r w:rsidR="00346020">
        <w:rPr>
          <w:rFonts w:ascii="Times New Roman" w:hAnsi="Times New Roman" w:cs="Times New Roman"/>
          <w:sz w:val="24"/>
          <w:szCs w:val="24"/>
        </w:rPr>
        <w:t xml:space="preserve">r les acteurs étatiques locaux, </w:t>
      </w:r>
      <w:r w:rsidRPr="00D10772">
        <w:rPr>
          <w:rFonts w:ascii="Times New Roman" w:hAnsi="Times New Roman" w:cs="Times New Roman"/>
          <w:sz w:val="24"/>
          <w:szCs w:val="24"/>
        </w:rPr>
        <w:t>régionaux ainsi que par les industriels, évoquant la Lithium V</w:t>
      </w:r>
      <w:r w:rsidR="00346020">
        <w:rPr>
          <w:rFonts w:ascii="Times New Roman" w:hAnsi="Times New Roman" w:cs="Times New Roman"/>
          <w:sz w:val="24"/>
          <w:szCs w:val="24"/>
        </w:rPr>
        <w:t xml:space="preserve">alley comme étant la « dernière </w:t>
      </w:r>
      <w:r w:rsidRPr="00D10772">
        <w:rPr>
          <w:rFonts w:ascii="Times New Roman" w:hAnsi="Times New Roman" w:cs="Times New Roman"/>
          <w:sz w:val="24"/>
          <w:szCs w:val="24"/>
        </w:rPr>
        <w:t>chance pour le</w:t>
      </w:r>
      <w:r w:rsidR="00346020">
        <w:rPr>
          <w:rFonts w:ascii="Times New Roman" w:hAnsi="Times New Roman" w:cs="Times New Roman"/>
          <w:sz w:val="24"/>
          <w:szCs w:val="24"/>
        </w:rPr>
        <w:t xml:space="preserve"> comté de sortir de sa misère » (</w:t>
      </w:r>
      <w:r w:rsidR="00346020" w:rsidRPr="00346020">
        <w:rPr>
          <w:rFonts w:ascii="Times New Roman" w:hAnsi="Times New Roman" w:cs="Times New Roman"/>
          <w:sz w:val="24"/>
          <w:szCs w:val="24"/>
        </w:rPr>
        <w:t>Extrait issu d’un entre</w:t>
      </w:r>
      <w:r w:rsidR="00346020">
        <w:rPr>
          <w:rFonts w:ascii="Times New Roman" w:hAnsi="Times New Roman" w:cs="Times New Roman"/>
          <w:sz w:val="24"/>
          <w:szCs w:val="24"/>
        </w:rPr>
        <w:t>tien réalisé avec un industriel).</w:t>
      </w:r>
    </w:p>
    <w:p w14:paraId="2C028BD1"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L’objectif de cette présentation, qui prendra cours après mon</w:t>
      </w:r>
      <w:r w:rsidR="00346020">
        <w:rPr>
          <w:rFonts w:ascii="Times New Roman" w:hAnsi="Times New Roman" w:cs="Times New Roman"/>
          <w:sz w:val="24"/>
          <w:szCs w:val="24"/>
        </w:rPr>
        <w:t xml:space="preserve"> premier terrain de thèse, sera </w:t>
      </w:r>
      <w:r w:rsidRPr="00D10772">
        <w:rPr>
          <w:rFonts w:ascii="Times New Roman" w:hAnsi="Times New Roman" w:cs="Times New Roman"/>
          <w:sz w:val="24"/>
          <w:szCs w:val="24"/>
        </w:rPr>
        <w:t xml:space="preserve">d’exprimer comment les innovations techniques peuvent </w:t>
      </w:r>
      <w:r w:rsidR="00346020">
        <w:rPr>
          <w:rFonts w:ascii="Times New Roman" w:hAnsi="Times New Roman" w:cs="Times New Roman"/>
          <w:sz w:val="24"/>
          <w:szCs w:val="24"/>
        </w:rPr>
        <w:t xml:space="preserve">reconfigurer les rapports entre </w:t>
      </w:r>
      <w:r w:rsidRPr="00D10772">
        <w:rPr>
          <w:rFonts w:ascii="Times New Roman" w:hAnsi="Times New Roman" w:cs="Times New Roman"/>
          <w:sz w:val="24"/>
          <w:szCs w:val="24"/>
        </w:rPr>
        <w:lastRenderedPageBreak/>
        <w:t>industrie, état et société, dans des régions marquées par</w:t>
      </w:r>
      <w:r w:rsidR="00346020">
        <w:rPr>
          <w:rFonts w:ascii="Times New Roman" w:hAnsi="Times New Roman" w:cs="Times New Roman"/>
          <w:sz w:val="24"/>
          <w:szCs w:val="24"/>
        </w:rPr>
        <w:t xml:space="preserve"> des asymétries anciennes entre </w:t>
      </w:r>
      <w:r w:rsidRPr="00D10772">
        <w:rPr>
          <w:rFonts w:ascii="Times New Roman" w:hAnsi="Times New Roman" w:cs="Times New Roman"/>
          <w:sz w:val="24"/>
          <w:szCs w:val="24"/>
        </w:rPr>
        <w:t>décideurs et habitants. Loin de désamorcer les conflits, le</w:t>
      </w:r>
      <w:r w:rsidR="00346020">
        <w:rPr>
          <w:rFonts w:ascii="Times New Roman" w:hAnsi="Times New Roman" w:cs="Times New Roman"/>
          <w:sz w:val="24"/>
          <w:szCs w:val="24"/>
        </w:rPr>
        <w:t xml:space="preserve">s technologies dites « vertes » </w:t>
      </w:r>
      <w:r w:rsidRPr="00D10772">
        <w:rPr>
          <w:rFonts w:ascii="Times New Roman" w:hAnsi="Times New Roman" w:cs="Times New Roman"/>
          <w:sz w:val="24"/>
          <w:szCs w:val="24"/>
        </w:rPr>
        <w:t xml:space="preserve">déstabilisent parfois les formes historiques de résistance. Ce </w:t>
      </w:r>
      <w:r w:rsidR="00346020">
        <w:rPr>
          <w:rFonts w:ascii="Times New Roman" w:hAnsi="Times New Roman" w:cs="Times New Roman"/>
          <w:sz w:val="24"/>
          <w:szCs w:val="24"/>
        </w:rPr>
        <w:t xml:space="preserve">verdissement technologique peut </w:t>
      </w:r>
      <w:r w:rsidRPr="00D10772">
        <w:rPr>
          <w:rFonts w:ascii="Times New Roman" w:hAnsi="Times New Roman" w:cs="Times New Roman"/>
          <w:sz w:val="24"/>
          <w:szCs w:val="24"/>
        </w:rPr>
        <w:t>cependant rendre plus difficile la mobilisation en terrain local, e</w:t>
      </w:r>
      <w:r w:rsidR="00346020">
        <w:rPr>
          <w:rFonts w:ascii="Times New Roman" w:hAnsi="Times New Roman" w:cs="Times New Roman"/>
          <w:sz w:val="24"/>
          <w:szCs w:val="24"/>
        </w:rPr>
        <w:t xml:space="preserve">n brouillant la frontière entre </w:t>
      </w:r>
      <w:r w:rsidRPr="00D10772">
        <w:rPr>
          <w:rFonts w:ascii="Times New Roman" w:hAnsi="Times New Roman" w:cs="Times New Roman"/>
          <w:sz w:val="24"/>
          <w:szCs w:val="24"/>
        </w:rPr>
        <w:t>nuisance et progrès, entre sacrifice environnement</w:t>
      </w:r>
      <w:r w:rsidR="00346020">
        <w:rPr>
          <w:rFonts w:ascii="Times New Roman" w:hAnsi="Times New Roman" w:cs="Times New Roman"/>
          <w:sz w:val="24"/>
          <w:szCs w:val="24"/>
        </w:rPr>
        <w:t>al et opportunité territoriale.</w:t>
      </w:r>
    </w:p>
    <w:p w14:paraId="78BA885F"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Pour cette communication, nous tenterons de questionner qui s</w:t>
      </w:r>
      <w:r w:rsidR="00346020">
        <w:rPr>
          <w:rFonts w:ascii="Times New Roman" w:hAnsi="Times New Roman" w:cs="Times New Roman"/>
          <w:sz w:val="24"/>
          <w:szCs w:val="24"/>
        </w:rPr>
        <w:t xml:space="preserve">’oppose encore à une extraction </w:t>
      </w:r>
      <w:r w:rsidRPr="00D10772">
        <w:rPr>
          <w:rFonts w:ascii="Times New Roman" w:hAnsi="Times New Roman" w:cs="Times New Roman"/>
          <w:sz w:val="24"/>
          <w:szCs w:val="24"/>
        </w:rPr>
        <w:t xml:space="preserve">dite « propre » ? Et comment exprimer une critique sans être </w:t>
      </w:r>
      <w:r w:rsidR="00346020">
        <w:rPr>
          <w:rFonts w:ascii="Times New Roman" w:hAnsi="Times New Roman" w:cs="Times New Roman"/>
          <w:sz w:val="24"/>
          <w:szCs w:val="24"/>
        </w:rPr>
        <w:t xml:space="preserve">accusé d’entraver la transition </w:t>
      </w:r>
      <w:r w:rsidRPr="00D10772">
        <w:rPr>
          <w:rFonts w:ascii="Times New Roman" w:hAnsi="Times New Roman" w:cs="Times New Roman"/>
          <w:sz w:val="24"/>
          <w:szCs w:val="24"/>
        </w:rPr>
        <w:t>énergétique mondiale ?</w:t>
      </w:r>
    </w:p>
    <w:p w14:paraId="270E8E3D"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En m’inscrivant dans la sociologie pragmatique de la critique (B</w:t>
      </w:r>
      <w:r w:rsidR="00346020">
        <w:rPr>
          <w:rFonts w:ascii="Times New Roman" w:hAnsi="Times New Roman" w:cs="Times New Roman"/>
          <w:sz w:val="24"/>
          <w:szCs w:val="24"/>
        </w:rPr>
        <w:t xml:space="preserve">oltanski et Thévenot, 1991), je </w:t>
      </w:r>
      <w:r w:rsidRPr="00D10772">
        <w:rPr>
          <w:rFonts w:ascii="Times New Roman" w:hAnsi="Times New Roman" w:cs="Times New Roman"/>
          <w:sz w:val="24"/>
          <w:szCs w:val="24"/>
        </w:rPr>
        <w:t>choisi d’appréhender les mobilisations socio-environnemen</w:t>
      </w:r>
      <w:r w:rsidR="00346020">
        <w:rPr>
          <w:rFonts w:ascii="Times New Roman" w:hAnsi="Times New Roman" w:cs="Times New Roman"/>
          <w:sz w:val="24"/>
          <w:szCs w:val="24"/>
        </w:rPr>
        <w:t xml:space="preserve">tales non comme des expressions </w:t>
      </w:r>
      <w:r w:rsidRPr="00D10772">
        <w:rPr>
          <w:rFonts w:ascii="Times New Roman" w:hAnsi="Times New Roman" w:cs="Times New Roman"/>
          <w:sz w:val="24"/>
          <w:szCs w:val="24"/>
        </w:rPr>
        <w:t xml:space="preserve">d’intérêts préconstitués, mais comme des dynamiques situées, </w:t>
      </w:r>
      <w:r w:rsidR="00346020">
        <w:rPr>
          <w:rFonts w:ascii="Times New Roman" w:hAnsi="Times New Roman" w:cs="Times New Roman"/>
          <w:sz w:val="24"/>
          <w:szCs w:val="24"/>
        </w:rPr>
        <w:t xml:space="preserve">traversées par une pluralité de </w:t>
      </w:r>
      <w:r w:rsidRPr="00D10772">
        <w:rPr>
          <w:rFonts w:ascii="Times New Roman" w:hAnsi="Times New Roman" w:cs="Times New Roman"/>
          <w:sz w:val="24"/>
          <w:szCs w:val="24"/>
        </w:rPr>
        <w:t>régimes de justification, refusant ainsi toute réduction à des caté</w:t>
      </w:r>
      <w:r w:rsidR="00346020">
        <w:rPr>
          <w:rFonts w:ascii="Times New Roman" w:hAnsi="Times New Roman" w:cs="Times New Roman"/>
          <w:sz w:val="24"/>
          <w:szCs w:val="24"/>
        </w:rPr>
        <w:t xml:space="preserve">gories sociales figées ou à des </w:t>
      </w:r>
      <w:r w:rsidRPr="00D10772">
        <w:rPr>
          <w:rFonts w:ascii="Times New Roman" w:hAnsi="Times New Roman" w:cs="Times New Roman"/>
          <w:sz w:val="24"/>
          <w:szCs w:val="24"/>
        </w:rPr>
        <w:t>logiques univoques de domination.</w:t>
      </w:r>
    </w:p>
    <w:p w14:paraId="74737906" w14:textId="77777777" w:rsidR="00D10772" w:rsidRP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Cette présentation sera issue d’une méthodologie abductive, dans le sens d’un « va-et-vien</w:t>
      </w:r>
      <w:r w:rsidR="00346020">
        <w:rPr>
          <w:rFonts w:ascii="Times New Roman" w:hAnsi="Times New Roman" w:cs="Times New Roman"/>
          <w:sz w:val="24"/>
          <w:szCs w:val="24"/>
        </w:rPr>
        <w:t xml:space="preserve">t </w:t>
      </w:r>
      <w:r w:rsidRPr="00D10772">
        <w:rPr>
          <w:rFonts w:ascii="Times New Roman" w:hAnsi="Times New Roman" w:cs="Times New Roman"/>
          <w:sz w:val="24"/>
          <w:szCs w:val="24"/>
        </w:rPr>
        <w:t>incessant entre la théorie et l’empirie » (Cervera-Marzal</w:t>
      </w:r>
      <w:r w:rsidR="00346020">
        <w:rPr>
          <w:rFonts w:ascii="Times New Roman" w:hAnsi="Times New Roman" w:cs="Times New Roman"/>
          <w:sz w:val="24"/>
          <w:szCs w:val="24"/>
        </w:rPr>
        <w:t xml:space="preserve">, 2021). Ma méthodologie repose </w:t>
      </w:r>
      <w:r w:rsidRPr="00D10772">
        <w:rPr>
          <w:rFonts w:ascii="Times New Roman" w:hAnsi="Times New Roman" w:cs="Times New Roman"/>
          <w:sz w:val="24"/>
          <w:szCs w:val="24"/>
        </w:rPr>
        <w:t>principalement sur une enquête de terrain menée au sein de la v</w:t>
      </w:r>
      <w:r w:rsidR="00346020">
        <w:rPr>
          <w:rFonts w:ascii="Times New Roman" w:hAnsi="Times New Roman" w:cs="Times New Roman"/>
          <w:sz w:val="24"/>
          <w:szCs w:val="24"/>
        </w:rPr>
        <w:t xml:space="preserve">allée d’Imperial en Californie, </w:t>
      </w:r>
      <w:r w:rsidRPr="00D10772">
        <w:rPr>
          <w:rFonts w:ascii="Times New Roman" w:hAnsi="Times New Roman" w:cs="Times New Roman"/>
          <w:sz w:val="24"/>
          <w:szCs w:val="24"/>
        </w:rPr>
        <w:t>aux États-Unis, avec des entretiens semi-directifs réalisés, de l’obse</w:t>
      </w:r>
      <w:r w:rsidR="00346020">
        <w:rPr>
          <w:rFonts w:ascii="Times New Roman" w:hAnsi="Times New Roman" w:cs="Times New Roman"/>
          <w:sz w:val="24"/>
          <w:szCs w:val="24"/>
        </w:rPr>
        <w:t xml:space="preserve">rvation participante </w:t>
      </w:r>
      <w:r w:rsidRPr="00D10772">
        <w:rPr>
          <w:rFonts w:ascii="Times New Roman" w:hAnsi="Times New Roman" w:cs="Times New Roman"/>
          <w:sz w:val="24"/>
          <w:szCs w:val="24"/>
        </w:rPr>
        <w:t>effectuée.</w:t>
      </w:r>
    </w:p>
    <w:p w14:paraId="0CF6C43C" w14:textId="77777777" w:rsidR="00D10772" w:rsidRDefault="00D10772" w:rsidP="00D10772">
      <w:pPr>
        <w:spacing w:before="120" w:after="120" w:line="360" w:lineRule="auto"/>
        <w:jc w:val="both"/>
        <w:rPr>
          <w:rFonts w:ascii="Times New Roman" w:hAnsi="Times New Roman" w:cs="Times New Roman"/>
          <w:sz w:val="24"/>
          <w:szCs w:val="24"/>
        </w:rPr>
      </w:pPr>
      <w:r w:rsidRPr="00D10772">
        <w:rPr>
          <w:rFonts w:ascii="Times New Roman" w:hAnsi="Times New Roman" w:cs="Times New Roman"/>
          <w:sz w:val="24"/>
          <w:szCs w:val="24"/>
        </w:rPr>
        <w:t>Le croisement des matériaux issus des observations, des entretiens et de l’analyse</w:t>
      </w:r>
      <w:r w:rsidR="00346020">
        <w:rPr>
          <w:rFonts w:ascii="Times New Roman" w:hAnsi="Times New Roman" w:cs="Times New Roman"/>
          <w:sz w:val="24"/>
          <w:szCs w:val="24"/>
        </w:rPr>
        <w:t xml:space="preserve"> </w:t>
      </w:r>
      <w:r w:rsidRPr="00D10772">
        <w:rPr>
          <w:rFonts w:ascii="Times New Roman" w:hAnsi="Times New Roman" w:cs="Times New Roman"/>
          <w:sz w:val="24"/>
          <w:szCs w:val="24"/>
        </w:rPr>
        <w:t>documentaire permettra de construire une grille d’analyse tra</w:t>
      </w:r>
      <w:r w:rsidR="00346020">
        <w:rPr>
          <w:rFonts w:ascii="Times New Roman" w:hAnsi="Times New Roman" w:cs="Times New Roman"/>
          <w:sz w:val="24"/>
          <w:szCs w:val="24"/>
        </w:rPr>
        <w:t xml:space="preserve">nsversale, structurée autour de </w:t>
      </w:r>
      <w:r w:rsidRPr="00D10772">
        <w:rPr>
          <w:rFonts w:ascii="Times New Roman" w:hAnsi="Times New Roman" w:cs="Times New Roman"/>
          <w:sz w:val="24"/>
          <w:szCs w:val="24"/>
        </w:rPr>
        <w:t>plusieurs dimensions : les effets territoriaux des innovations t</w:t>
      </w:r>
      <w:r w:rsidR="00346020">
        <w:rPr>
          <w:rFonts w:ascii="Times New Roman" w:hAnsi="Times New Roman" w:cs="Times New Roman"/>
          <w:sz w:val="24"/>
          <w:szCs w:val="24"/>
        </w:rPr>
        <w:t xml:space="preserve">echnologiques, les registres de </w:t>
      </w:r>
      <w:r w:rsidRPr="00D10772">
        <w:rPr>
          <w:rFonts w:ascii="Times New Roman" w:hAnsi="Times New Roman" w:cs="Times New Roman"/>
          <w:sz w:val="24"/>
          <w:szCs w:val="24"/>
        </w:rPr>
        <w:t xml:space="preserve">légitimation des projets, les dynamiques de mobilisation ou de </w:t>
      </w:r>
      <w:r w:rsidR="00346020">
        <w:rPr>
          <w:rFonts w:ascii="Times New Roman" w:hAnsi="Times New Roman" w:cs="Times New Roman"/>
          <w:sz w:val="24"/>
          <w:szCs w:val="24"/>
        </w:rPr>
        <w:t xml:space="preserve">résignation, les rapports entre </w:t>
      </w:r>
      <w:r w:rsidRPr="00D10772">
        <w:rPr>
          <w:rFonts w:ascii="Times New Roman" w:hAnsi="Times New Roman" w:cs="Times New Roman"/>
          <w:sz w:val="24"/>
          <w:szCs w:val="24"/>
        </w:rPr>
        <w:t>acteurs locaux et logiques globales.</w:t>
      </w:r>
    </w:p>
    <w:p w14:paraId="71D2D862" w14:textId="77777777" w:rsidR="00232A2D" w:rsidRPr="00232A2D" w:rsidRDefault="00B562A2" w:rsidP="00232A2D">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4. </w:t>
      </w:r>
      <w:r w:rsidR="00232A2D" w:rsidRPr="00232A2D">
        <w:rPr>
          <w:rFonts w:ascii="Times New Roman" w:hAnsi="Times New Roman" w:cs="Times New Roman"/>
          <w:b/>
          <w:sz w:val="24"/>
          <w:szCs w:val="24"/>
        </w:rPr>
        <w:t>Repenser le travail d’artisanat minier sous le prisme de l’extractivisme</w:t>
      </w:r>
    </w:p>
    <w:p w14:paraId="40C41659" w14:textId="77777777" w:rsidR="00232A2D" w:rsidRPr="00232A2D" w:rsidRDefault="00232A2D" w:rsidP="00232A2D">
      <w:pPr>
        <w:spacing w:before="120" w:after="120" w:line="360" w:lineRule="auto"/>
        <w:jc w:val="both"/>
        <w:rPr>
          <w:rFonts w:ascii="Times New Roman" w:hAnsi="Times New Roman" w:cs="Times New Roman"/>
          <w:sz w:val="24"/>
          <w:szCs w:val="24"/>
        </w:rPr>
      </w:pPr>
      <w:r w:rsidRPr="00232A2D">
        <w:rPr>
          <w:rFonts w:ascii="Times New Roman" w:hAnsi="Times New Roman" w:cs="Times New Roman"/>
          <w:sz w:val="24"/>
          <w:szCs w:val="24"/>
        </w:rPr>
        <w:t>Muriel CÔTE, Maitresse de Conference, Université de Lund</w:t>
      </w:r>
    </w:p>
    <w:p w14:paraId="3D9A19CB" w14:textId="77777777" w:rsidR="00232A2D" w:rsidRPr="00232A2D" w:rsidRDefault="00232A2D" w:rsidP="00232A2D">
      <w:pPr>
        <w:spacing w:before="120" w:after="120" w:line="360" w:lineRule="auto"/>
        <w:jc w:val="both"/>
        <w:rPr>
          <w:rFonts w:ascii="Times New Roman" w:hAnsi="Times New Roman" w:cs="Times New Roman"/>
          <w:sz w:val="24"/>
          <w:szCs w:val="24"/>
        </w:rPr>
      </w:pPr>
      <w:r w:rsidRPr="00232A2D">
        <w:rPr>
          <w:rFonts w:ascii="Times New Roman" w:hAnsi="Times New Roman" w:cs="Times New Roman"/>
          <w:sz w:val="24"/>
          <w:szCs w:val="24"/>
        </w:rPr>
        <w:t>Cette communication adresse la manière dont est conceptualisé le</w:t>
      </w:r>
      <w:r>
        <w:rPr>
          <w:rFonts w:ascii="Times New Roman" w:hAnsi="Times New Roman" w:cs="Times New Roman"/>
          <w:sz w:val="24"/>
          <w:szCs w:val="24"/>
        </w:rPr>
        <w:t xml:space="preserve"> travail de ce que l’on appelle </w:t>
      </w:r>
      <w:r w:rsidRPr="00232A2D">
        <w:rPr>
          <w:rFonts w:ascii="Times New Roman" w:hAnsi="Times New Roman" w:cs="Times New Roman"/>
          <w:sz w:val="24"/>
          <w:szCs w:val="24"/>
        </w:rPr>
        <w:t>communément “l’artisanat minier” au sein des reflexions s</w:t>
      </w:r>
      <w:r>
        <w:rPr>
          <w:rFonts w:ascii="Times New Roman" w:hAnsi="Times New Roman" w:cs="Times New Roman"/>
          <w:sz w:val="24"/>
          <w:szCs w:val="24"/>
        </w:rPr>
        <w:t xml:space="preserve">ur l’extractivisme. Le concepte </w:t>
      </w:r>
      <w:r w:rsidRPr="00232A2D">
        <w:rPr>
          <w:rFonts w:ascii="Times New Roman" w:hAnsi="Times New Roman" w:cs="Times New Roman"/>
          <w:sz w:val="24"/>
          <w:szCs w:val="24"/>
        </w:rPr>
        <w:t>d’extravisime fait l’objet de débat</w:t>
      </w:r>
      <w:r>
        <w:rPr>
          <w:rFonts w:ascii="Times New Roman" w:hAnsi="Times New Roman" w:cs="Times New Roman"/>
          <w:sz w:val="24"/>
          <w:szCs w:val="24"/>
        </w:rPr>
        <w:t>s</w:t>
      </w:r>
      <w:r w:rsidRPr="00232A2D">
        <w:rPr>
          <w:rFonts w:ascii="Times New Roman" w:hAnsi="Times New Roman" w:cs="Times New Roman"/>
          <w:sz w:val="24"/>
          <w:szCs w:val="24"/>
        </w:rPr>
        <w:t xml:space="preserve"> animés dans les domaines de l’écologie politique </w:t>
      </w:r>
      <w:r>
        <w:rPr>
          <w:rFonts w:ascii="Times New Roman" w:hAnsi="Times New Roman" w:cs="Times New Roman"/>
          <w:sz w:val="24"/>
          <w:szCs w:val="24"/>
        </w:rPr>
        <w:t xml:space="preserve">et des études </w:t>
      </w:r>
      <w:r w:rsidRPr="00232A2D">
        <w:rPr>
          <w:rFonts w:ascii="Times New Roman" w:hAnsi="Times New Roman" w:cs="Times New Roman"/>
          <w:sz w:val="24"/>
          <w:szCs w:val="24"/>
        </w:rPr>
        <w:t>agraires. Il vient des critiques énoncées par les mouvements so</w:t>
      </w:r>
      <w:r>
        <w:rPr>
          <w:rFonts w:ascii="Times New Roman" w:hAnsi="Times New Roman" w:cs="Times New Roman"/>
          <w:sz w:val="24"/>
          <w:szCs w:val="24"/>
        </w:rPr>
        <w:t xml:space="preserve">ciaux en Amérique Latine contre </w:t>
      </w:r>
      <w:r w:rsidRPr="00232A2D">
        <w:rPr>
          <w:rFonts w:ascii="Times New Roman" w:hAnsi="Times New Roman" w:cs="Times New Roman"/>
          <w:sz w:val="24"/>
          <w:szCs w:val="24"/>
        </w:rPr>
        <w:t xml:space="preserve">les politiques accélerant la dépendance du développement </w:t>
      </w:r>
      <w:r>
        <w:rPr>
          <w:rFonts w:ascii="Times New Roman" w:hAnsi="Times New Roman" w:cs="Times New Roman"/>
          <w:sz w:val="24"/>
          <w:szCs w:val="24"/>
        </w:rPr>
        <w:t>sur l’extraction des ressources nota</w:t>
      </w:r>
      <w:r w:rsidRPr="00232A2D">
        <w:rPr>
          <w:rFonts w:ascii="Times New Roman" w:hAnsi="Times New Roman" w:cs="Times New Roman"/>
          <w:sz w:val="24"/>
          <w:szCs w:val="24"/>
        </w:rPr>
        <w:t>mment minieres (Svampa 2019). Il s’est depuis plus lar</w:t>
      </w:r>
      <w:r>
        <w:rPr>
          <w:rFonts w:ascii="Times New Roman" w:hAnsi="Times New Roman" w:cs="Times New Roman"/>
          <w:sz w:val="24"/>
          <w:szCs w:val="24"/>
        </w:rPr>
        <w:t xml:space="preserve">gement étendu a d’autres formes </w:t>
      </w:r>
      <w:r w:rsidRPr="00232A2D">
        <w:rPr>
          <w:rFonts w:ascii="Times New Roman" w:hAnsi="Times New Roman" w:cs="Times New Roman"/>
          <w:sz w:val="24"/>
          <w:szCs w:val="24"/>
        </w:rPr>
        <w:lastRenderedPageBreak/>
        <w:t>d’exploitation des ressources, et a d’autres contextes géographique</w:t>
      </w:r>
      <w:r>
        <w:rPr>
          <w:rFonts w:ascii="Times New Roman" w:hAnsi="Times New Roman" w:cs="Times New Roman"/>
          <w:sz w:val="24"/>
          <w:szCs w:val="24"/>
        </w:rPr>
        <w:t xml:space="preserve">s, pour caracteriser les formes </w:t>
      </w:r>
      <w:r w:rsidRPr="00232A2D">
        <w:rPr>
          <w:rFonts w:ascii="Times New Roman" w:hAnsi="Times New Roman" w:cs="Times New Roman"/>
          <w:sz w:val="24"/>
          <w:szCs w:val="24"/>
        </w:rPr>
        <w:t>d’épuisement humain et non-humain qui alimentent le capitalisme contemporain.</w:t>
      </w:r>
    </w:p>
    <w:p w14:paraId="5BDC42D5" w14:textId="77777777" w:rsidR="00232A2D" w:rsidRPr="00232A2D" w:rsidRDefault="00232A2D" w:rsidP="00232A2D">
      <w:pPr>
        <w:spacing w:before="120" w:after="120" w:line="360" w:lineRule="auto"/>
        <w:jc w:val="both"/>
        <w:rPr>
          <w:rFonts w:ascii="Times New Roman" w:hAnsi="Times New Roman" w:cs="Times New Roman"/>
          <w:sz w:val="24"/>
          <w:szCs w:val="24"/>
        </w:rPr>
      </w:pPr>
      <w:r w:rsidRPr="00232A2D">
        <w:rPr>
          <w:rFonts w:ascii="Times New Roman" w:hAnsi="Times New Roman" w:cs="Times New Roman"/>
          <w:sz w:val="24"/>
          <w:szCs w:val="24"/>
        </w:rPr>
        <w:t>Dans ce débat, le travail de l’artisanat minier a eu du mal a trouver</w:t>
      </w:r>
      <w:r>
        <w:rPr>
          <w:rFonts w:ascii="Times New Roman" w:hAnsi="Times New Roman" w:cs="Times New Roman"/>
          <w:sz w:val="24"/>
          <w:szCs w:val="24"/>
        </w:rPr>
        <w:t xml:space="preserve"> sa place. Le terme d’artisanat </w:t>
      </w:r>
      <w:r w:rsidRPr="00232A2D">
        <w:rPr>
          <w:rFonts w:ascii="Times New Roman" w:hAnsi="Times New Roman" w:cs="Times New Roman"/>
          <w:sz w:val="24"/>
          <w:szCs w:val="24"/>
        </w:rPr>
        <w:t>minier est lui-même contesté, mais il caracterise de manière</w:t>
      </w:r>
      <w:r>
        <w:rPr>
          <w:rFonts w:ascii="Times New Roman" w:hAnsi="Times New Roman" w:cs="Times New Roman"/>
          <w:sz w:val="24"/>
          <w:szCs w:val="24"/>
        </w:rPr>
        <w:t xml:space="preserve"> générale les formes de travail </w:t>
      </w:r>
      <w:r w:rsidRPr="00232A2D">
        <w:rPr>
          <w:rFonts w:ascii="Times New Roman" w:hAnsi="Times New Roman" w:cs="Times New Roman"/>
          <w:sz w:val="24"/>
          <w:szCs w:val="24"/>
        </w:rPr>
        <w:t>d’extraction miniere qui n’émanent pas des compagnies</w:t>
      </w:r>
      <w:r>
        <w:rPr>
          <w:rFonts w:ascii="Times New Roman" w:hAnsi="Times New Roman" w:cs="Times New Roman"/>
          <w:sz w:val="24"/>
          <w:szCs w:val="24"/>
        </w:rPr>
        <w:t xml:space="preserve"> transnationales, et mobilisent </w:t>
      </w:r>
      <w:r w:rsidRPr="00232A2D">
        <w:rPr>
          <w:rFonts w:ascii="Times New Roman" w:hAnsi="Times New Roman" w:cs="Times New Roman"/>
          <w:sz w:val="24"/>
          <w:szCs w:val="24"/>
        </w:rPr>
        <w:t>majoritairement les travailleurs et travailleuses de milieu agra</w:t>
      </w:r>
      <w:r>
        <w:rPr>
          <w:rFonts w:ascii="Times New Roman" w:hAnsi="Times New Roman" w:cs="Times New Roman"/>
          <w:sz w:val="24"/>
          <w:szCs w:val="24"/>
        </w:rPr>
        <w:t xml:space="preserve">ire, d’ou la formule de Kuntala Lahiri </w:t>
      </w:r>
      <w:r w:rsidRPr="00232A2D">
        <w:rPr>
          <w:rFonts w:ascii="Times New Roman" w:hAnsi="Times New Roman" w:cs="Times New Roman"/>
          <w:sz w:val="24"/>
          <w:szCs w:val="24"/>
        </w:rPr>
        <w:t>Dutt (2018) de “paysan extractif” pour le caractériser. On estime que ce</w:t>
      </w:r>
      <w:r>
        <w:rPr>
          <w:rFonts w:ascii="Times New Roman" w:hAnsi="Times New Roman" w:cs="Times New Roman"/>
          <w:sz w:val="24"/>
          <w:szCs w:val="24"/>
        </w:rPr>
        <w:t xml:space="preserve"> travail fait vivre 45 millions </w:t>
      </w:r>
      <w:r w:rsidRPr="00232A2D">
        <w:rPr>
          <w:rFonts w:ascii="Times New Roman" w:hAnsi="Times New Roman" w:cs="Times New Roman"/>
          <w:sz w:val="24"/>
          <w:szCs w:val="24"/>
        </w:rPr>
        <w:t>de personnes dans le monde, mais il est souvent décrié, considéré comme in</w:t>
      </w:r>
      <w:r>
        <w:rPr>
          <w:rFonts w:ascii="Times New Roman" w:hAnsi="Times New Roman" w:cs="Times New Roman"/>
          <w:sz w:val="24"/>
          <w:szCs w:val="24"/>
        </w:rPr>
        <w:t xml:space="preserve">formel, voire illégal, </w:t>
      </w:r>
      <w:r w:rsidRPr="00232A2D">
        <w:rPr>
          <w:rFonts w:ascii="Times New Roman" w:hAnsi="Times New Roman" w:cs="Times New Roman"/>
          <w:sz w:val="24"/>
          <w:szCs w:val="24"/>
        </w:rPr>
        <w:t>et souvent criminalisé car il est considéré comme étant a la ba</w:t>
      </w:r>
      <w:r>
        <w:rPr>
          <w:rFonts w:ascii="Times New Roman" w:hAnsi="Times New Roman" w:cs="Times New Roman"/>
          <w:sz w:val="24"/>
          <w:szCs w:val="24"/>
        </w:rPr>
        <w:t xml:space="preserve">se de blanchiement d’argent, en </w:t>
      </w:r>
      <w:r w:rsidRPr="00232A2D">
        <w:rPr>
          <w:rFonts w:ascii="Times New Roman" w:hAnsi="Times New Roman" w:cs="Times New Roman"/>
          <w:sz w:val="24"/>
          <w:szCs w:val="24"/>
        </w:rPr>
        <w:t>particulier dans le cas de l’orpaillage, et de financement de conflits a</w:t>
      </w:r>
      <w:r>
        <w:rPr>
          <w:rFonts w:ascii="Times New Roman" w:hAnsi="Times New Roman" w:cs="Times New Roman"/>
          <w:sz w:val="24"/>
          <w:szCs w:val="24"/>
        </w:rPr>
        <w:t xml:space="preserve">rmés. Il est également décrié a </w:t>
      </w:r>
      <w:r w:rsidRPr="00232A2D">
        <w:rPr>
          <w:rFonts w:ascii="Times New Roman" w:hAnsi="Times New Roman" w:cs="Times New Roman"/>
          <w:sz w:val="24"/>
          <w:szCs w:val="24"/>
        </w:rPr>
        <w:t>cause des dégradations environnementales qu’il engendre, et des fo</w:t>
      </w:r>
      <w:r>
        <w:rPr>
          <w:rFonts w:ascii="Times New Roman" w:hAnsi="Times New Roman" w:cs="Times New Roman"/>
          <w:sz w:val="24"/>
          <w:szCs w:val="24"/>
        </w:rPr>
        <w:t xml:space="preserve">rmes d’exploitation du travail, </w:t>
      </w:r>
      <w:r w:rsidRPr="00232A2D">
        <w:rPr>
          <w:rFonts w:ascii="Times New Roman" w:hAnsi="Times New Roman" w:cs="Times New Roman"/>
          <w:sz w:val="24"/>
          <w:szCs w:val="24"/>
        </w:rPr>
        <w:t>comme celui des enfants.</w:t>
      </w:r>
    </w:p>
    <w:p w14:paraId="2BFCC729" w14:textId="77777777" w:rsidR="00232A2D" w:rsidRPr="00232A2D" w:rsidRDefault="00232A2D" w:rsidP="00232A2D">
      <w:pPr>
        <w:spacing w:before="120" w:after="120" w:line="360" w:lineRule="auto"/>
        <w:jc w:val="both"/>
        <w:rPr>
          <w:rFonts w:ascii="Times New Roman" w:hAnsi="Times New Roman" w:cs="Times New Roman"/>
          <w:sz w:val="24"/>
          <w:szCs w:val="24"/>
        </w:rPr>
      </w:pPr>
      <w:r w:rsidRPr="00232A2D">
        <w:rPr>
          <w:rFonts w:ascii="Times New Roman" w:hAnsi="Times New Roman" w:cs="Times New Roman"/>
          <w:sz w:val="24"/>
          <w:szCs w:val="24"/>
        </w:rPr>
        <w:t>Une vaste litérature académique s’est penchée sur ces problèmes et</w:t>
      </w:r>
      <w:r>
        <w:rPr>
          <w:rFonts w:ascii="Times New Roman" w:hAnsi="Times New Roman" w:cs="Times New Roman"/>
          <w:sz w:val="24"/>
          <w:szCs w:val="24"/>
        </w:rPr>
        <w:t xml:space="preserve"> sur l’expansion de l’artisanat </w:t>
      </w:r>
      <w:r w:rsidRPr="00232A2D">
        <w:rPr>
          <w:rFonts w:ascii="Times New Roman" w:hAnsi="Times New Roman" w:cs="Times New Roman"/>
          <w:sz w:val="24"/>
          <w:szCs w:val="24"/>
        </w:rPr>
        <w:t>minier depuis les années 2000, mais elle a évolué dans un isolement d</w:t>
      </w:r>
      <w:r>
        <w:rPr>
          <w:rFonts w:ascii="Times New Roman" w:hAnsi="Times New Roman" w:cs="Times New Roman"/>
          <w:sz w:val="24"/>
          <w:szCs w:val="24"/>
        </w:rPr>
        <w:t xml:space="preserve">es débats sur l’extractivisme. </w:t>
      </w:r>
      <w:r w:rsidRPr="00232A2D">
        <w:rPr>
          <w:rFonts w:ascii="Times New Roman" w:hAnsi="Times New Roman" w:cs="Times New Roman"/>
          <w:sz w:val="24"/>
          <w:szCs w:val="24"/>
        </w:rPr>
        <w:t>Cette communication tente d’apporter quelques pistes pour com</w:t>
      </w:r>
      <w:r>
        <w:rPr>
          <w:rFonts w:ascii="Times New Roman" w:hAnsi="Times New Roman" w:cs="Times New Roman"/>
          <w:sz w:val="24"/>
          <w:szCs w:val="24"/>
        </w:rPr>
        <w:t xml:space="preserve">prendre pourquoi, et rapprocher </w:t>
      </w:r>
      <w:r w:rsidRPr="00232A2D">
        <w:rPr>
          <w:rFonts w:ascii="Times New Roman" w:hAnsi="Times New Roman" w:cs="Times New Roman"/>
          <w:sz w:val="24"/>
          <w:szCs w:val="24"/>
        </w:rPr>
        <w:t xml:space="preserve">ces champs d’étude, en trois étapes, et se focalisant sur la notion de </w:t>
      </w:r>
      <w:r>
        <w:rPr>
          <w:rFonts w:ascii="Times New Roman" w:hAnsi="Times New Roman" w:cs="Times New Roman"/>
          <w:sz w:val="24"/>
          <w:szCs w:val="24"/>
        </w:rPr>
        <w:t xml:space="preserve">travail: prémierement il montre </w:t>
      </w:r>
      <w:r w:rsidRPr="00232A2D">
        <w:rPr>
          <w:rFonts w:ascii="Times New Roman" w:hAnsi="Times New Roman" w:cs="Times New Roman"/>
          <w:sz w:val="24"/>
          <w:szCs w:val="24"/>
        </w:rPr>
        <w:t>que le travail de l’artisanat minier ne s’accommode pas aisément des catégories analytiques</w:t>
      </w:r>
      <w:r>
        <w:rPr>
          <w:rFonts w:ascii="Times New Roman" w:hAnsi="Times New Roman" w:cs="Times New Roman"/>
          <w:sz w:val="24"/>
          <w:szCs w:val="24"/>
        </w:rPr>
        <w:t xml:space="preserve"> </w:t>
      </w:r>
      <w:r w:rsidRPr="00232A2D">
        <w:rPr>
          <w:rFonts w:ascii="Times New Roman" w:hAnsi="Times New Roman" w:cs="Times New Roman"/>
          <w:sz w:val="24"/>
          <w:szCs w:val="24"/>
        </w:rPr>
        <w:t xml:space="preserve">communément utilisées dans la litérature sur l’extractivisme, </w:t>
      </w:r>
      <w:r>
        <w:rPr>
          <w:rFonts w:ascii="Times New Roman" w:hAnsi="Times New Roman" w:cs="Times New Roman"/>
          <w:sz w:val="24"/>
          <w:szCs w:val="24"/>
        </w:rPr>
        <w:t xml:space="preserve">telles que “la communauté”, les </w:t>
      </w:r>
      <w:r w:rsidRPr="00232A2D">
        <w:rPr>
          <w:rFonts w:ascii="Times New Roman" w:hAnsi="Times New Roman" w:cs="Times New Roman"/>
          <w:sz w:val="24"/>
          <w:szCs w:val="24"/>
        </w:rPr>
        <w:t>“compagnies minieres”, et les “mouvements sociaux”; deuxieme</w:t>
      </w:r>
      <w:r>
        <w:rPr>
          <w:rFonts w:ascii="Times New Roman" w:hAnsi="Times New Roman" w:cs="Times New Roman"/>
          <w:sz w:val="24"/>
          <w:szCs w:val="24"/>
        </w:rPr>
        <w:t xml:space="preserve">ment, il propose que les formes </w:t>
      </w:r>
      <w:r w:rsidRPr="00232A2D">
        <w:rPr>
          <w:rFonts w:ascii="Times New Roman" w:hAnsi="Times New Roman" w:cs="Times New Roman"/>
          <w:sz w:val="24"/>
          <w:szCs w:val="24"/>
        </w:rPr>
        <w:t>d’exploitations environnementales et de travail sont le fuit d’un</w:t>
      </w:r>
      <w:r>
        <w:rPr>
          <w:rFonts w:ascii="Times New Roman" w:hAnsi="Times New Roman" w:cs="Times New Roman"/>
          <w:sz w:val="24"/>
          <w:szCs w:val="24"/>
        </w:rPr>
        <w:t xml:space="preserve"> échange écologique inégal, une </w:t>
      </w:r>
      <w:r w:rsidRPr="00232A2D">
        <w:rPr>
          <w:rFonts w:ascii="Times New Roman" w:hAnsi="Times New Roman" w:cs="Times New Roman"/>
          <w:sz w:val="24"/>
          <w:szCs w:val="24"/>
        </w:rPr>
        <w:t>notion souvent utilisée dans les travaux sur l’extravisme; troisiem</w:t>
      </w:r>
      <w:r>
        <w:rPr>
          <w:rFonts w:ascii="Times New Roman" w:hAnsi="Times New Roman" w:cs="Times New Roman"/>
          <w:sz w:val="24"/>
          <w:szCs w:val="24"/>
        </w:rPr>
        <w:t xml:space="preserve">ent, les travaux féministes sur </w:t>
      </w:r>
      <w:r w:rsidRPr="00232A2D">
        <w:rPr>
          <w:rFonts w:ascii="Times New Roman" w:hAnsi="Times New Roman" w:cs="Times New Roman"/>
          <w:sz w:val="24"/>
          <w:szCs w:val="24"/>
        </w:rPr>
        <w:t>l’extractivisme capturent particulierement bien les dynamiques racia</w:t>
      </w:r>
      <w:r>
        <w:rPr>
          <w:rFonts w:ascii="Times New Roman" w:hAnsi="Times New Roman" w:cs="Times New Roman"/>
          <w:sz w:val="24"/>
          <w:szCs w:val="24"/>
        </w:rPr>
        <w:t xml:space="preserve">lisées et genrées du travail de </w:t>
      </w:r>
      <w:r w:rsidRPr="00232A2D">
        <w:rPr>
          <w:rFonts w:ascii="Times New Roman" w:hAnsi="Times New Roman" w:cs="Times New Roman"/>
          <w:sz w:val="24"/>
          <w:szCs w:val="24"/>
        </w:rPr>
        <w:t>l’artisanat minier, allant au dela de sa simpel criminalisation.</w:t>
      </w:r>
    </w:p>
    <w:p w14:paraId="1B714B4F" w14:textId="77777777" w:rsidR="00232A2D" w:rsidRDefault="00232A2D" w:rsidP="00232A2D">
      <w:pPr>
        <w:spacing w:before="120" w:after="120" w:line="360" w:lineRule="auto"/>
        <w:jc w:val="both"/>
        <w:rPr>
          <w:rFonts w:ascii="Times New Roman" w:hAnsi="Times New Roman" w:cs="Times New Roman"/>
          <w:sz w:val="24"/>
          <w:szCs w:val="24"/>
        </w:rPr>
      </w:pPr>
      <w:r w:rsidRPr="00232A2D">
        <w:rPr>
          <w:rFonts w:ascii="Times New Roman" w:hAnsi="Times New Roman" w:cs="Times New Roman"/>
          <w:sz w:val="24"/>
          <w:szCs w:val="24"/>
        </w:rPr>
        <w:t xml:space="preserve">Etant donné l’expansion de l’artisanat minier dans le cadre de la </w:t>
      </w:r>
      <w:r>
        <w:rPr>
          <w:rFonts w:ascii="Times New Roman" w:hAnsi="Times New Roman" w:cs="Times New Roman"/>
          <w:sz w:val="24"/>
          <w:szCs w:val="24"/>
        </w:rPr>
        <w:t xml:space="preserve">demande globale accrue pour les </w:t>
      </w:r>
      <w:r w:rsidRPr="00232A2D">
        <w:rPr>
          <w:rFonts w:ascii="Times New Roman" w:hAnsi="Times New Roman" w:cs="Times New Roman"/>
          <w:sz w:val="24"/>
          <w:szCs w:val="24"/>
        </w:rPr>
        <w:t>minerais, pour la transition energetique notemment, une lecture cri</w:t>
      </w:r>
      <w:r>
        <w:rPr>
          <w:rFonts w:ascii="Times New Roman" w:hAnsi="Times New Roman" w:cs="Times New Roman"/>
          <w:sz w:val="24"/>
          <w:szCs w:val="24"/>
        </w:rPr>
        <w:t xml:space="preserve">tique de cette forme de travail </w:t>
      </w:r>
      <w:r w:rsidRPr="00232A2D">
        <w:rPr>
          <w:rFonts w:ascii="Times New Roman" w:hAnsi="Times New Roman" w:cs="Times New Roman"/>
          <w:sz w:val="24"/>
          <w:szCs w:val="24"/>
        </w:rPr>
        <w:t>a travers les lunettes de l’extractivisme semble importante pour main</w:t>
      </w:r>
      <w:r>
        <w:rPr>
          <w:rFonts w:ascii="Times New Roman" w:hAnsi="Times New Roman" w:cs="Times New Roman"/>
          <w:sz w:val="24"/>
          <w:szCs w:val="24"/>
        </w:rPr>
        <w:t xml:space="preserve">tenir des travaux scientifiques </w:t>
      </w:r>
      <w:r w:rsidRPr="00232A2D">
        <w:rPr>
          <w:rFonts w:ascii="Times New Roman" w:hAnsi="Times New Roman" w:cs="Times New Roman"/>
          <w:sz w:val="24"/>
          <w:szCs w:val="24"/>
        </w:rPr>
        <w:t>critiques et engagés envers les dynamiques d’extraction minières dans les décennies à venir.</w:t>
      </w:r>
    </w:p>
    <w:p w14:paraId="6462E040" w14:textId="77777777" w:rsidR="00E61E50" w:rsidRDefault="00E61E50" w:rsidP="00B562A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Session 2</w:t>
      </w:r>
    </w:p>
    <w:p w14:paraId="4041ED30" w14:textId="77777777" w:rsidR="00232A2D" w:rsidRPr="00B562A2" w:rsidRDefault="00E61E50" w:rsidP="00B562A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1</w:t>
      </w:r>
      <w:r w:rsidR="00B562A2">
        <w:rPr>
          <w:rFonts w:ascii="Times New Roman" w:hAnsi="Times New Roman" w:cs="Times New Roman"/>
          <w:b/>
          <w:sz w:val="24"/>
          <w:szCs w:val="24"/>
        </w:rPr>
        <w:t xml:space="preserve">. </w:t>
      </w:r>
      <w:r w:rsidR="00232A2D" w:rsidRPr="00B562A2">
        <w:rPr>
          <w:rFonts w:ascii="Times New Roman" w:hAnsi="Times New Roman" w:cs="Times New Roman"/>
          <w:b/>
          <w:sz w:val="24"/>
          <w:szCs w:val="24"/>
        </w:rPr>
        <w:t>Le lithium, nouvelle frontière de l’extractivisme. Transition écologique, dégradation environnementale et conflits dans le désert d’Atacama au Chili.</w:t>
      </w:r>
    </w:p>
    <w:p w14:paraId="3C352088" w14:textId="77777777" w:rsidR="00232A2D" w:rsidRDefault="00232A2D" w:rsidP="00232A2D">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Figueroa Sánchez, Johans, </w:t>
      </w:r>
      <w:r w:rsidRPr="00232A2D">
        <w:rPr>
          <w:rFonts w:ascii="Times New Roman" w:hAnsi="Times New Roman" w:cs="Times New Roman"/>
          <w:sz w:val="24"/>
          <w:szCs w:val="24"/>
        </w:rPr>
        <w:t>Architecte-Urbaniste, Universi</w:t>
      </w:r>
      <w:r>
        <w:rPr>
          <w:rFonts w:ascii="Times New Roman" w:hAnsi="Times New Roman" w:cs="Times New Roman"/>
          <w:sz w:val="24"/>
          <w:szCs w:val="24"/>
        </w:rPr>
        <w:t xml:space="preserve">té du Chili, </w:t>
      </w:r>
      <w:r w:rsidRPr="00232A2D">
        <w:rPr>
          <w:rFonts w:ascii="Times New Roman" w:hAnsi="Times New Roman" w:cs="Times New Roman"/>
          <w:sz w:val="24"/>
          <w:szCs w:val="24"/>
        </w:rPr>
        <w:t>Master en Développement Ter</w:t>
      </w:r>
      <w:r>
        <w:rPr>
          <w:rFonts w:ascii="Times New Roman" w:hAnsi="Times New Roman" w:cs="Times New Roman"/>
          <w:sz w:val="24"/>
          <w:szCs w:val="24"/>
        </w:rPr>
        <w:t xml:space="preserve">ritorial. Université de Genève, </w:t>
      </w:r>
      <w:r w:rsidRPr="00232A2D">
        <w:rPr>
          <w:rFonts w:ascii="Times New Roman" w:hAnsi="Times New Roman" w:cs="Times New Roman"/>
          <w:sz w:val="24"/>
          <w:szCs w:val="24"/>
        </w:rPr>
        <w:t>Doctorant en Urbanisme et Aménagement. Institut de la Gou</w:t>
      </w:r>
      <w:r>
        <w:rPr>
          <w:rFonts w:ascii="Times New Roman" w:hAnsi="Times New Roman" w:cs="Times New Roman"/>
          <w:sz w:val="24"/>
          <w:szCs w:val="24"/>
        </w:rPr>
        <w:t xml:space="preserve">vernance Environnementale et du </w:t>
      </w:r>
      <w:r w:rsidRPr="00232A2D">
        <w:rPr>
          <w:rFonts w:ascii="Times New Roman" w:hAnsi="Times New Roman" w:cs="Times New Roman"/>
          <w:sz w:val="24"/>
          <w:szCs w:val="24"/>
        </w:rPr>
        <w:t>Développement Territorial. Faculté des Sciences de la Société, Université de Genève.</w:t>
      </w:r>
    </w:p>
    <w:p w14:paraId="5D2DCFEE" w14:textId="77777777" w:rsidR="00232A2D" w:rsidRPr="00232A2D" w:rsidRDefault="00232A2D" w:rsidP="00232A2D">
      <w:pPr>
        <w:spacing w:before="120" w:after="120" w:line="360" w:lineRule="auto"/>
        <w:jc w:val="both"/>
        <w:rPr>
          <w:rFonts w:ascii="Times New Roman" w:hAnsi="Times New Roman" w:cs="Times New Roman"/>
          <w:sz w:val="24"/>
          <w:szCs w:val="24"/>
        </w:rPr>
      </w:pPr>
      <w:r w:rsidRPr="00232A2D">
        <w:rPr>
          <w:rFonts w:ascii="Times New Roman" w:hAnsi="Times New Roman" w:cs="Times New Roman"/>
          <w:sz w:val="24"/>
          <w:szCs w:val="24"/>
        </w:rPr>
        <w:t>Nous traversons un moment de profond changement social, marqué p</w:t>
      </w:r>
      <w:r>
        <w:rPr>
          <w:rFonts w:ascii="Times New Roman" w:hAnsi="Times New Roman" w:cs="Times New Roman"/>
          <w:sz w:val="24"/>
          <w:szCs w:val="24"/>
        </w:rPr>
        <w:t xml:space="preserve">ar le passage de l’Anthropocène </w:t>
      </w:r>
      <w:r w:rsidRPr="00232A2D">
        <w:rPr>
          <w:rFonts w:ascii="Times New Roman" w:hAnsi="Times New Roman" w:cs="Times New Roman"/>
          <w:sz w:val="24"/>
          <w:szCs w:val="24"/>
        </w:rPr>
        <w:t>à un nouveau récit écologique (Bourg, 2020). Ce processu</w:t>
      </w:r>
      <w:r>
        <w:rPr>
          <w:rFonts w:ascii="Times New Roman" w:hAnsi="Times New Roman" w:cs="Times New Roman"/>
          <w:sz w:val="24"/>
          <w:szCs w:val="24"/>
        </w:rPr>
        <w:t xml:space="preserve">s s’inscrit dans un ensemble de </w:t>
      </w:r>
      <w:r w:rsidRPr="00232A2D">
        <w:rPr>
          <w:rFonts w:ascii="Times New Roman" w:hAnsi="Times New Roman" w:cs="Times New Roman"/>
          <w:sz w:val="24"/>
          <w:szCs w:val="24"/>
        </w:rPr>
        <w:t>transformations dénommées: transitions (Hopkins, 2008), opé</w:t>
      </w:r>
      <w:r>
        <w:rPr>
          <w:rFonts w:ascii="Times New Roman" w:hAnsi="Times New Roman" w:cs="Times New Roman"/>
          <w:sz w:val="24"/>
          <w:szCs w:val="24"/>
        </w:rPr>
        <w:t xml:space="preserve">rant dans différents domaines — </w:t>
      </w:r>
      <w:r w:rsidRPr="00232A2D">
        <w:rPr>
          <w:rFonts w:ascii="Times New Roman" w:hAnsi="Times New Roman" w:cs="Times New Roman"/>
          <w:sz w:val="24"/>
          <w:szCs w:val="24"/>
        </w:rPr>
        <w:t>politique, économique, social et environnemental. Toutefois, cette tra</w:t>
      </w:r>
      <w:r>
        <w:rPr>
          <w:rFonts w:ascii="Times New Roman" w:hAnsi="Times New Roman" w:cs="Times New Roman"/>
          <w:sz w:val="24"/>
          <w:szCs w:val="24"/>
        </w:rPr>
        <w:t>nsition écologique constitue-t-</w:t>
      </w:r>
      <w:r w:rsidRPr="00232A2D">
        <w:rPr>
          <w:rFonts w:ascii="Times New Roman" w:hAnsi="Times New Roman" w:cs="Times New Roman"/>
          <w:sz w:val="24"/>
          <w:szCs w:val="24"/>
        </w:rPr>
        <w:t xml:space="preserve">elle réellement un processus de transformation vers un récit écologique ou s’agit-il </w:t>
      </w:r>
      <w:r>
        <w:rPr>
          <w:rFonts w:ascii="Times New Roman" w:hAnsi="Times New Roman" w:cs="Times New Roman"/>
          <w:sz w:val="24"/>
          <w:szCs w:val="24"/>
        </w:rPr>
        <w:t xml:space="preserve">d’une forme </w:t>
      </w:r>
      <w:r w:rsidRPr="00232A2D">
        <w:rPr>
          <w:rFonts w:ascii="Times New Roman" w:hAnsi="Times New Roman" w:cs="Times New Roman"/>
          <w:sz w:val="24"/>
          <w:szCs w:val="24"/>
        </w:rPr>
        <w:t>écologiquement responsable de développement capitaliste ?</w:t>
      </w:r>
    </w:p>
    <w:p w14:paraId="418EC516" w14:textId="77777777" w:rsidR="00232A2D" w:rsidRDefault="00232A2D" w:rsidP="00232A2D">
      <w:pPr>
        <w:spacing w:before="120" w:after="120" w:line="360" w:lineRule="auto"/>
        <w:jc w:val="both"/>
        <w:rPr>
          <w:rFonts w:ascii="Times New Roman" w:hAnsi="Times New Roman" w:cs="Times New Roman"/>
          <w:sz w:val="24"/>
          <w:szCs w:val="24"/>
        </w:rPr>
      </w:pPr>
      <w:r w:rsidRPr="00232A2D">
        <w:rPr>
          <w:rFonts w:ascii="Times New Roman" w:hAnsi="Times New Roman" w:cs="Times New Roman"/>
          <w:sz w:val="24"/>
          <w:szCs w:val="24"/>
        </w:rPr>
        <w:t>Depuis plus d’un demi-siècle, la question écologique occupe une</w:t>
      </w:r>
      <w:r>
        <w:rPr>
          <w:rFonts w:ascii="Times New Roman" w:hAnsi="Times New Roman" w:cs="Times New Roman"/>
          <w:sz w:val="24"/>
          <w:szCs w:val="24"/>
        </w:rPr>
        <w:t xml:space="preserve"> place centrale dans les débats </w:t>
      </w:r>
      <w:r w:rsidRPr="00232A2D">
        <w:rPr>
          <w:rFonts w:ascii="Times New Roman" w:hAnsi="Times New Roman" w:cs="Times New Roman"/>
          <w:sz w:val="24"/>
          <w:szCs w:val="24"/>
        </w:rPr>
        <w:t>internationaux. Le débat s’est construit entre oppositions et accords autour des notions d</w:t>
      </w:r>
      <w:r>
        <w:rPr>
          <w:rFonts w:ascii="Times New Roman" w:hAnsi="Times New Roman" w:cs="Times New Roman"/>
          <w:sz w:val="24"/>
          <w:szCs w:val="24"/>
        </w:rPr>
        <w:t xml:space="preserve">e croissance </w:t>
      </w:r>
      <w:r w:rsidRPr="00232A2D">
        <w:rPr>
          <w:rFonts w:ascii="Times New Roman" w:hAnsi="Times New Roman" w:cs="Times New Roman"/>
          <w:sz w:val="24"/>
          <w:szCs w:val="24"/>
        </w:rPr>
        <w:t>économique et de conservation environnementale, mobilisant des pos</w:t>
      </w:r>
      <w:r>
        <w:rPr>
          <w:rFonts w:ascii="Times New Roman" w:hAnsi="Times New Roman" w:cs="Times New Roman"/>
          <w:sz w:val="24"/>
          <w:szCs w:val="24"/>
        </w:rPr>
        <w:t xml:space="preserve">itions différenciées entre pays </w:t>
      </w:r>
      <w:r w:rsidRPr="00232A2D">
        <w:rPr>
          <w:rFonts w:ascii="Times New Roman" w:hAnsi="Times New Roman" w:cs="Times New Roman"/>
          <w:sz w:val="24"/>
          <w:szCs w:val="24"/>
        </w:rPr>
        <w:t>développés et pays en développement (Estenssoro et Vásquez, 2017). L</w:t>
      </w:r>
      <w:r>
        <w:rPr>
          <w:rFonts w:ascii="Times New Roman" w:hAnsi="Times New Roman" w:cs="Times New Roman"/>
          <w:sz w:val="24"/>
          <w:szCs w:val="24"/>
        </w:rPr>
        <w:t xml:space="preserve">’une des principales stratégies </w:t>
      </w:r>
      <w:r w:rsidRPr="00232A2D">
        <w:rPr>
          <w:rFonts w:ascii="Times New Roman" w:hAnsi="Times New Roman" w:cs="Times New Roman"/>
          <w:sz w:val="24"/>
          <w:szCs w:val="24"/>
        </w:rPr>
        <w:t>déployées à cet égard consiste à réduire l’empreinte carbon</w:t>
      </w:r>
      <w:r>
        <w:rPr>
          <w:rFonts w:ascii="Times New Roman" w:hAnsi="Times New Roman" w:cs="Times New Roman"/>
          <w:sz w:val="24"/>
          <w:szCs w:val="24"/>
        </w:rPr>
        <w:t xml:space="preserve">e par un changement des sources </w:t>
      </w:r>
      <w:r w:rsidRPr="00232A2D">
        <w:rPr>
          <w:rFonts w:ascii="Times New Roman" w:hAnsi="Times New Roman" w:cs="Times New Roman"/>
          <w:sz w:val="24"/>
          <w:szCs w:val="24"/>
        </w:rPr>
        <w:t>d’énergie, notamment dans l’industrie automobile.</w:t>
      </w:r>
    </w:p>
    <w:p w14:paraId="1D2BBEDA" w14:textId="77777777" w:rsidR="008541AC" w:rsidRPr="008541AC" w:rsidRDefault="008541AC" w:rsidP="008541AC">
      <w:pPr>
        <w:spacing w:before="120" w:after="120" w:line="360" w:lineRule="auto"/>
        <w:jc w:val="both"/>
        <w:rPr>
          <w:rFonts w:ascii="Times New Roman" w:hAnsi="Times New Roman" w:cs="Times New Roman"/>
          <w:sz w:val="24"/>
          <w:szCs w:val="24"/>
        </w:rPr>
      </w:pPr>
      <w:r w:rsidRPr="008541AC">
        <w:rPr>
          <w:rFonts w:ascii="Times New Roman" w:hAnsi="Times New Roman" w:cs="Times New Roman"/>
          <w:sz w:val="24"/>
          <w:szCs w:val="24"/>
        </w:rPr>
        <w:t>Dans ce cadre d’accords politiques internationaux autour de la transition écologique, le lithium s’est</w:t>
      </w:r>
      <w:r>
        <w:rPr>
          <w:rFonts w:ascii="Times New Roman" w:hAnsi="Times New Roman" w:cs="Times New Roman"/>
          <w:sz w:val="24"/>
          <w:szCs w:val="24"/>
        </w:rPr>
        <w:t xml:space="preserve"> </w:t>
      </w:r>
      <w:r w:rsidRPr="008541AC">
        <w:rPr>
          <w:rFonts w:ascii="Times New Roman" w:hAnsi="Times New Roman" w:cs="Times New Roman"/>
          <w:sz w:val="24"/>
          <w:szCs w:val="24"/>
        </w:rPr>
        <w:t>positionné comme un métal stratégique pour le développement dura</w:t>
      </w:r>
      <w:r>
        <w:rPr>
          <w:rFonts w:ascii="Times New Roman" w:hAnsi="Times New Roman" w:cs="Times New Roman"/>
          <w:sz w:val="24"/>
          <w:szCs w:val="24"/>
        </w:rPr>
        <w:t xml:space="preserve">ble grâce à son importance pour </w:t>
      </w:r>
      <w:r w:rsidRPr="008541AC">
        <w:rPr>
          <w:rFonts w:ascii="Times New Roman" w:hAnsi="Times New Roman" w:cs="Times New Roman"/>
          <w:sz w:val="24"/>
          <w:szCs w:val="24"/>
        </w:rPr>
        <w:t>la production des batteries. Cette stratégie visant à instaurer un mod</w:t>
      </w:r>
      <w:r>
        <w:rPr>
          <w:rFonts w:ascii="Times New Roman" w:hAnsi="Times New Roman" w:cs="Times New Roman"/>
          <w:sz w:val="24"/>
          <w:szCs w:val="24"/>
        </w:rPr>
        <w:t xml:space="preserve">èle territorial post-carbone se </w:t>
      </w:r>
      <w:r w:rsidRPr="008541AC">
        <w:rPr>
          <w:rFonts w:ascii="Times New Roman" w:hAnsi="Times New Roman" w:cs="Times New Roman"/>
          <w:sz w:val="24"/>
          <w:szCs w:val="24"/>
        </w:rPr>
        <w:t>présente comme une solution écologique au sein du développement du</w:t>
      </w:r>
      <w:r w:rsidR="005A7ED7">
        <w:rPr>
          <w:rFonts w:ascii="Times New Roman" w:hAnsi="Times New Roman" w:cs="Times New Roman"/>
          <w:sz w:val="24"/>
          <w:szCs w:val="24"/>
        </w:rPr>
        <w:t xml:space="preserve">rable. Cependant, ces solutions </w:t>
      </w:r>
      <w:r w:rsidRPr="008541AC">
        <w:rPr>
          <w:rFonts w:ascii="Times New Roman" w:hAnsi="Times New Roman" w:cs="Times New Roman"/>
          <w:sz w:val="24"/>
          <w:szCs w:val="24"/>
        </w:rPr>
        <w:t>de mobilité verte et électrique pour les pays développés, ouv</w:t>
      </w:r>
      <w:r w:rsidR="005A7ED7">
        <w:rPr>
          <w:rFonts w:ascii="Times New Roman" w:hAnsi="Times New Roman" w:cs="Times New Roman"/>
          <w:sz w:val="24"/>
          <w:szCs w:val="24"/>
        </w:rPr>
        <w:t xml:space="preserve">rent simultanément la voie à la </w:t>
      </w:r>
      <w:r w:rsidRPr="008541AC">
        <w:rPr>
          <w:rFonts w:ascii="Times New Roman" w:hAnsi="Times New Roman" w:cs="Times New Roman"/>
          <w:sz w:val="24"/>
          <w:szCs w:val="24"/>
        </w:rPr>
        <w:t>consolidation d’un nouveau processus extractiviste dans la zone du « tr</w:t>
      </w:r>
      <w:r w:rsidR="005A7ED7">
        <w:rPr>
          <w:rFonts w:ascii="Times New Roman" w:hAnsi="Times New Roman" w:cs="Times New Roman"/>
          <w:sz w:val="24"/>
          <w:szCs w:val="24"/>
        </w:rPr>
        <w:t xml:space="preserve">iangle du lithium » en Amérique </w:t>
      </w:r>
      <w:r w:rsidRPr="008541AC">
        <w:rPr>
          <w:rFonts w:ascii="Times New Roman" w:hAnsi="Times New Roman" w:cs="Times New Roman"/>
          <w:sz w:val="24"/>
          <w:szCs w:val="24"/>
        </w:rPr>
        <w:t>du Sud.</w:t>
      </w:r>
    </w:p>
    <w:p w14:paraId="32456D37" w14:textId="77777777" w:rsidR="008541AC" w:rsidRPr="008541AC" w:rsidRDefault="008541AC" w:rsidP="008541AC">
      <w:pPr>
        <w:spacing w:before="120" w:after="120" w:line="360" w:lineRule="auto"/>
        <w:jc w:val="both"/>
        <w:rPr>
          <w:rFonts w:ascii="Times New Roman" w:hAnsi="Times New Roman" w:cs="Times New Roman"/>
          <w:sz w:val="24"/>
          <w:szCs w:val="24"/>
        </w:rPr>
      </w:pPr>
      <w:r w:rsidRPr="008541AC">
        <w:rPr>
          <w:rFonts w:ascii="Times New Roman" w:hAnsi="Times New Roman" w:cs="Times New Roman"/>
          <w:sz w:val="24"/>
          <w:szCs w:val="24"/>
        </w:rPr>
        <w:t>Ces dynamiques mondiales de la transition écologique et du développ</w:t>
      </w:r>
      <w:r w:rsidR="005A7ED7">
        <w:rPr>
          <w:rFonts w:ascii="Times New Roman" w:hAnsi="Times New Roman" w:cs="Times New Roman"/>
          <w:sz w:val="24"/>
          <w:szCs w:val="24"/>
        </w:rPr>
        <w:t xml:space="preserve">ement durable ont favorisé la </w:t>
      </w:r>
      <w:r w:rsidRPr="008541AC">
        <w:rPr>
          <w:rFonts w:ascii="Times New Roman" w:hAnsi="Times New Roman" w:cs="Times New Roman"/>
          <w:sz w:val="24"/>
          <w:szCs w:val="24"/>
        </w:rPr>
        <w:t>consolidation d’un « boom du lithium » (Fornillo, 2018) qui, comme l’af</w:t>
      </w:r>
      <w:r w:rsidR="005A7ED7">
        <w:rPr>
          <w:rFonts w:ascii="Times New Roman" w:hAnsi="Times New Roman" w:cs="Times New Roman"/>
          <w:sz w:val="24"/>
          <w:szCs w:val="24"/>
        </w:rPr>
        <w:t xml:space="preserve">firme Maristella Svampa (2019), </w:t>
      </w:r>
      <w:r w:rsidRPr="008541AC">
        <w:rPr>
          <w:rFonts w:ascii="Times New Roman" w:hAnsi="Times New Roman" w:cs="Times New Roman"/>
          <w:sz w:val="24"/>
          <w:szCs w:val="24"/>
        </w:rPr>
        <w:t>correspond à un processus d’élargissement de la frontière de l’extractiv</w:t>
      </w:r>
      <w:r w:rsidR="005A7ED7">
        <w:rPr>
          <w:rFonts w:ascii="Times New Roman" w:hAnsi="Times New Roman" w:cs="Times New Roman"/>
          <w:sz w:val="24"/>
          <w:szCs w:val="24"/>
        </w:rPr>
        <w:t xml:space="preserve">isme. En effet, il est possible </w:t>
      </w:r>
      <w:r w:rsidRPr="008541AC">
        <w:rPr>
          <w:rFonts w:ascii="Times New Roman" w:hAnsi="Times New Roman" w:cs="Times New Roman"/>
          <w:sz w:val="24"/>
          <w:szCs w:val="24"/>
        </w:rPr>
        <w:t>d’observer un changement de valorisation d’un espace auparavant situé</w:t>
      </w:r>
      <w:r w:rsidR="005A7ED7">
        <w:rPr>
          <w:rFonts w:ascii="Times New Roman" w:hAnsi="Times New Roman" w:cs="Times New Roman"/>
          <w:sz w:val="24"/>
          <w:szCs w:val="24"/>
        </w:rPr>
        <w:t xml:space="preserve"> en périphérie de la croissance </w:t>
      </w:r>
      <w:r w:rsidRPr="008541AC">
        <w:rPr>
          <w:rFonts w:ascii="Times New Roman" w:hAnsi="Times New Roman" w:cs="Times New Roman"/>
          <w:sz w:val="24"/>
          <w:szCs w:val="24"/>
        </w:rPr>
        <w:t>économique, désormais placé au centre du processus extractif (Svampa, 2019).</w:t>
      </w:r>
    </w:p>
    <w:p w14:paraId="2C7B9D6A" w14:textId="77777777" w:rsidR="008541AC" w:rsidRPr="008541AC" w:rsidRDefault="008541AC" w:rsidP="008541AC">
      <w:pPr>
        <w:spacing w:before="120" w:after="120" w:line="360" w:lineRule="auto"/>
        <w:jc w:val="both"/>
        <w:rPr>
          <w:rFonts w:ascii="Times New Roman" w:hAnsi="Times New Roman" w:cs="Times New Roman"/>
          <w:sz w:val="24"/>
          <w:szCs w:val="24"/>
        </w:rPr>
      </w:pPr>
      <w:r w:rsidRPr="008541AC">
        <w:rPr>
          <w:rFonts w:ascii="Times New Roman" w:hAnsi="Times New Roman" w:cs="Times New Roman"/>
          <w:sz w:val="24"/>
          <w:szCs w:val="24"/>
        </w:rPr>
        <w:t xml:space="preserve">Ce phénomène implique à la fois un approfondissement des </w:t>
      </w:r>
      <w:r w:rsidR="005A7ED7">
        <w:rPr>
          <w:rFonts w:ascii="Times New Roman" w:hAnsi="Times New Roman" w:cs="Times New Roman"/>
          <w:sz w:val="24"/>
          <w:szCs w:val="24"/>
        </w:rPr>
        <w:t xml:space="preserve">inégalités structurelles et une </w:t>
      </w:r>
      <w:r w:rsidRPr="008541AC">
        <w:rPr>
          <w:rFonts w:ascii="Times New Roman" w:hAnsi="Times New Roman" w:cs="Times New Roman"/>
          <w:sz w:val="24"/>
          <w:szCs w:val="24"/>
        </w:rPr>
        <w:t>intensification des interdépendances transrégionales entre le Nord et l</w:t>
      </w:r>
      <w:r w:rsidR="005A7ED7">
        <w:rPr>
          <w:rFonts w:ascii="Times New Roman" w:hAnsi="Times New Roman" w:cs="Times New Roman"/>
          <w:sz w:val="24"/>
          <w:szCs w:val="24"/>
        </w:rPr>
        <w:t xml:space="preserve">e Sud global (Göebel, 2013). Il </w:t>
      </w:r>
      <w:r w:rsidRPr="008541AC">
        <w:rPr>
          <w:rFonts w:ascii="Times New Roman" w:hAnsi="Times New Roman" w:cs="Times New Roman"/>
          <w:sz w:val="24"/>
          <w:szCs w:val="24"/>
        </w:rPr>
        <w:t>se matérialise par la superposition de nouvelles territorialité</w:t>
      </w:r>
      <w:r w:rsidR="005A7ED7">
        <w:rPr>
          <w:rFonts w:ascii="Times New Roman" w:hAnsi="Times New Roman" w:cs="Times New Roman"/>
          <w:sz w:val="24"/>
          <w:szCs w:val="24"/>
        </w:rPr>
        <w:t xml:space="preserve">s extractivistes aux celles </w:t>
      </w:r>
      <w:r w:rsidR="005A7ED7">
        <w:rPr>
          <w:rFonts w:ascii="Times New Roman" w:hAnsi="Times New Roman" w:cs="Times New Roman"/>
          <w:sz w:val="24"/>
          <w:szCs w:val="24"/>
        </w:rPr>
        <w:lastRenderedPageBreak/>
        <w:t xml:space="preserve">des </w:t>
      </w:r>
      <w:r w:rsidRPr="008541AC">
        <w:rPr>
          <w:rFonts w:ascii="Times New Roman" w:hAnsi="Times New Roman" w:cs="Times New Roman"/>
          <w:sz w:val="24"/>
          <w:szCs w:val="24"/>
        </w:rPr>
        <w:t>communautés indigènes (Porto, 2001) introduisant des tensions ent</w:t>
      </w:r>
      <w:r w:rsidR="005A7ED7">
        <w:rPr>
          <w:rFonts w:ascii="Times New Roman" w:hAnsi="Times New Roman" w:cs="Times New Roman"/>
          <w:sz w:val="24"/>
          <w:szCs w:val="24"/>
        </w:rPr>
        <w:t xml:space="preserve">re les perspectives locales des </w:t>
      </w:r>
      <w:r w:rsidRPr="008541AC">
        <w:rPr>
          <w:rFonts w:ascii="Times New Roman" w:hAnsi="Times New Roman" w:cs="Times New Roman"/>
          <w:sz w:val="24"/>
          <w:szCs w:val="24"/>
        </w:rPr>
        <w:t>peuples autochtones qui habitent ces territoires et les nouveaux acteurs extractivistes.</w:t>
      </w:r>
    </w:p>
    <w:p w14:paraId="1D52BB75" w14:textId="77777777" w:rsidR="008541AC" w:rsidRPr="008541AC" w:rsidRDefault="008541AC" w:rsidP="008541AC">
      <w:pPr>
        <w:spacing w:before="120" w:after="120" w:line="360" w:lineRule="auto"/>
        <w:jc w:val="both"/>
        <w:rPr>
          <w:rFonts w:ascii="Times New Roman" w:hAnsi="Times New Roman" w:cs="Times New Roman"/>
          <w:sz w:val="24"/>
          <w:szCs w:val="24"/>
        </w:rPr>
      </w:pPr>
      <w:r w:rsidRPr="008541AC">
        <w:rPr>
          <w:rFonts w:ascii="Times New Roman" w:hAnsi="Times New Roman" w:cs="Times New Roman"/>
          <w:sz w:val="24"/>
          <w:szCs w:val="24"/>
        </w:rPr>
        <w:t>La présente recherche vise à problématiser autour des tensions et d</w:t>
      </w:r>
      <w:r w:rsidR="005A7ED7">
        <w:rPr>
          <w:rFonts w:ascii="Times New Roman" w:hAnsi="Times New Roman" w:cs="Times New Roman"/>
          <w:sz w:val="24"/>
          <w:szCs w:val="24"/>
        </w:rPr>
        <w:t xml:space="preserve">es rapports conflictuels qui se </w:t>
      </w:r>
      <w:r w:rsidRPr="008541AC">
        <w:rPr>
          <w:rFonts w:ascii="Times New Roman" w:hAnsi="Times New Roman" w:cs="Times New Roman"/>
          <w:sz w:val="24"/>
          <w:szCs w:val="24"/>
        </w:rPr>
        <w:t>construisent entre les différentes territorialités existant dans le bassin du</w:t>
      </w:r>
      <w:r w:rsidR="005A7ED7">
        <w:rPr>
          <w:rFonts w:ascii="Times New Roman" w:hAnsi="Times New Roman" w:cs="Times New Roman"/>
          <w:sz w:val="24"/>
          <w:szCs w:val="24"/>
        </w:rPr>
        <w:t xml:space="preserve"> salar d’Atacama, un territoire </w:t>
      </w:r>
      <w:r w:rsidRPr="008541AC">
        <w:rPr>
          <w:rFonts w:ascii="Times New Roman" w:hAnsi="Times New Roman" w:cs="Times New Roman"/>
          <w:sz w:val="24"/>
          <w:szCs w:val="24"/>
        </w:rPr>
        <w:t xml:space="preserve">où l’eau est valorisée comme une ressource fondamentale de la vie </w:t>
      </w:r>
      <w:r w:rsidR="005A7ED7">
        <w:rPr>
          <w:rFonts w:ascii="Times New Roman" w:hAnsi="Times New Roman" w:cs="Times New Roman"/>
          <w:sz w:val="24"/>
          <w:szCs w:val="24"/>
        </w:rPr>
        <w:t xml:space="preserve">et du bien-être des communautés </w:t>
      </w:r>
      <w:r w:rsidRPr="008541AC">
        <w:rPr>
          <w:rFonts w:ascii="Times New Roman" w:hAnsi="Times New Roman" w:cs="Times New Roman"/>
          <w:sz w:val="24"/>
          <w:szCs w:val="24"/>
        </w:rPr>
        <w:t>dans un contexte désertique. En analysant les reconfigurations territoriales e</w:t>
      </w:r>
      <w:r w:rsidR="005A7ED7">
        <w:rPr>
          <w:rFonts w:ascii="Times New Roman" w:hAnsi="Times New Roman" w:cs="Times New Roman"/>
          <w:sz w:val="24"/>
          <w:szCs w:val="24"/>
        </w:rPr>
        <w:t xml:space="preserve">t la dégradation </w:t>
      </w:r>
      <w:r w:rsidRPr="008541AC">
        <w:rPr>
          <w:rFonts w:ascii="Times New Roman" w:hAnsi="Times New Roman" w:cs="Times New Roman"/>
          <w:sz w:val="24"/>
          <w:szCs w:val="24"/>
        </w:rPr>
        <w:t>environnementale issus de l’extractivisme du lithium sous forme liquide,</w:t>
      </w:r>
      <w:r w:rsidR="005A7ED7">
        <w:rPr>
          <w:rFonts w:ascii="Times New Roman" w:hAnsi="Times New Roman" w:cs="Times New Roman"/>
          <w:sz w:val="24"/>
          <w:szCs w:val="24"/>
        </w:rPr>
        <w:t xml:space="preserve"> un minéral stratégique pour la </w:t>
      </w:r>
      <w:r w:rsidRPr="008541AC">
        <w:rPr>
          <w:rFonts w:ascii="Times New Roman" w:hAnsi="Times New Roman" w:cs="Times New Roman"/>
          <w:sz w:val="24"/>
          <w:szCs w:val="24"/>
        </w:rPr>
        <w:t>transition socio-écologique dans le nord global, une question paradoxale du nouveau récit écologique.</w:t>
      </w:r>
    </w:p>
    <w:p w14:paraId="09EE4A14" w14:textId="77777777" w:rsidR="008541AC" w:rsidRPr="008541AC" w:rsidRDefault="008541AC" w:rsidP="008541AC">
      <w:pPr>
        <w:spacing w:before="120" w:after="120" w:line="360" w:lineRule="auto"/>
        <w:jc w:val="both"/>
        <w:rPr>
          <w:rFonts w:ascii="Times New Roman" w:hAnsi="Times New Roman" w:cs="Times New Roman"/>
          <w:sz w:val="24"/>
          <w:szCs w:val="24"/>
        </w:rPr>
      </w:pPr>
      <w:r w:rsidRPr="008541AC">
        <w:rPr>
          <w:rFonts w:ascii="Times New Roman" w:hAnsi="Times New Roman" w:cs="Times New Roman"/>
          <w:sz w:val="24"/>
          <w:szCs w:val="24"/>
        </w:rPr>
        <w:t>Sur le plan méthodologique, nous présentons, premièrement, un d</w:t>
      </w:r>
      <w:r w:rsidR="005A7ED7">
        <w:rPr>
          <w:rFonts w:ascii="Times New Roman" w:hAnsi="Times New Roman" w:cs="Times New Roman"/>
          <w:sz w:val="24"/>
          <w:szCs w:val="24"/>
        </w:rPr>
        <w:t xml:space="preserve">iagnostic fondé sur une analyse </w:t>
      </w:r>
      <w:r w:rsidRPr="008541AC">
        <w:rPr>
          <w:rFonts w:ascii="Times New Roman" w:hAnsi="Times New Roman" w:cs="Times New Roman"/>
          <w:sz w:val="24"/>
          <w:szCs w:val="24"/>
        </w:rPr>
        <w:t xml:space="preserve">théorique du récit écologique au niveau de politique internationale et sa </w:t>
      </w:r>
      <w:r w:rsidR="005A7ED7">
        <w:rPr>
          <w:rFonts w:ascii="Times New Roman" w:hAnsi="Times New Roman" w:cs="Times New Roman"/>
          <w:sz w:val="24"/>
          <w:szCs w:val="24"/>
        </w:rPr>
        <w:t xml:space="preserve">matérialisation dans le plan de </w:t>
      </w:r>
      <w:r w:rsidRPr="008541AC">
        <w:rPr>
          <w:rFonts w:ascii="Times New Roman" w:hAnsi="Times New Roman" w:cs="Times New Roman"/>
          <w:sz w:val="24"/>
          <w:szCs w:val="24"/>
        </w:rPr>
        <w:t xml:space="preserve">l’aménagement territorial. Ensuite, des données économiques relatives à l’importance de </w:t>
      </w:r>
      <w:r w:rsidR="005A7ED7">
        <w:rPr>
          <w:rFonts w:ascii="Times New Roman" w:hAnsi="Times New Roman" w:cs="Times New Roman"/>
          <w:sz w:val="24"/>
          <w:szCs w:val="24"/>
        </w:rPr>
        <w:t xml:space="preserve">la région du </w:t>
      </w:r>
      <w:r w:rsidRPr="008541AC">
        <w:rPr>
          <w:rFonts w:ascii="Times New Roman" w:hAnsi="Times New Roman" w:cs="Times New Roman"/>
          <w:sz w:val="24"/>
          <w:szCs w:val="24"/>
        </w:rPr>
        <w:t>triangle du lithium sont analysés afin de comprendre l’importance glob</w:t>
      </w:r>
      <w:r w:rsidR="005A7ED7">
        <w:rPr>
          <w:rFonts w:ascii="Times New Roman" w:hAnsi="Times New Roman" w:cs="Times New Roman"/>
          <w:sz w:val="24"/>
          <w:szCs w:val="24"/>
        </w:rPr>
        <w:t xml:space="preserve">ale de la région. Enfin, le cas </w:t>
      </w:r>
      <w:r w:rsidRPr="008541AC">
        <w:rPr>
          <w:rFonts w:ascii="Times New Roman" w:hAnsi="Times New Roman" w:cs="Times New Roman"/>
          <w:sz w:val="24"/>
          <w:szCs w:val="24"/>
        </w:rPr>
        <w:t>d’étude du bassin du Salar d’Atacama au Chili est abordé à trave</w:t>
      </w:r>
      <w:r w:rsidR="005A7ED7">
        <w:rPr>
          <w:rFonts w:ascii="Times New Roman" w:hAnsi="Times New Roman" w:cs="Times New Roman"/>
          <w:sz w:val="24"/>
          <w:szCs w:val="24"/>
        </w:rPr>
        <w:t xml:space="preserve">rs l’analyse des perceptions du </w:t>
      </w:r>
      <w:r w:rsidRPr="008541AC">
        <w:rPr>
          <w:rFonts w:ascii="Times New Roman" w:hAnsi="Times New Roman" w:cs="Times New Roman"/>
          <w:sz w:val="24"/>
          <w:szCs w:val="24"/>
        </w:rPr>
        <w:t>processus de transformation territoriale et dégradation environnementale sur 4 axes d’analyse portés</w:t>
      </w:r>
      <w:r w:rsidR="005A7ED7">
        <w:rPr>
          <w:rFonts w:ascii="Times New Roman" w:hAnsi="Times New Roman" w:cs="Times New Roman"/>
          <w:sz w:val="24"/>
          <w:szCs w:val="24"/>
        </w:rPr>
        <w:t xml:space="preserve"> </w:t>
      </w:r>
      <w:r w:rsidRPr="008541AC">
        <w:rPr>
          <w:rFonts w:ascii="Times New Roman" w:hAnsi="Times New Roman" w:cs="Times New Roman"/>
          <w:sz w:val="24"/>
          <w:szCs w:val="24"/>
        </w:rPr>
        <w:t>sur les propositions théoriques des political ecologies (Blaikie &amp; Brookfield, 1987). Cela à partir de</w:t>
      </w:r>
      <w:r w:rsidR="005A7ED7">
        <w:rPr>
          <w:rFonts w:ascii="Times New Roman" w:hAnsi="Times New Roman" w:cs="Times New Roman"/>
          <w:sz w:val="24"/>
          <w:szCs w:val="24"/>
        </w:rPr>
        <w:t xml:space="preserve"> </w:t>
      </w:r>
      <w:r w:rsidRPr="008541AC">
        <w:rPr>
          <w:rFonts w:ascii="Times New Roman" w:hAnsi="Times New Roman" w:cs="Times New Roman"/>
          <w:sz w:val="24"/>
          <w:szCs w:val="24"/>
        </w:rPr>
        <w:t>l’analyse des discours de dirigeants autochtones et de technicien·ne·s de l’unité environnementale du</w:t>
      </w:r>
      <w:r w:rsidR="005A7ED7">
        <w:rPr>
          <w:rFonts w:ascii="Times New Roman" w:hAnsi="Times New Roman" w:cs="Times New Roman"/>
          <w:sz w:val="24"/>
          <w:szCs w:val="24"/>
        </w:rPr>
        <w:t xml:space="preserve"> </w:t>
      </w:r>
      <w:r w:rsidRPr="008541AC">
        <w:rPr>
          <w:rFonts w:ascii="Times New Roman" w:hAnsi="Times New Roman" w:cs="Times New Roman"/>
          <w:sz w:val="24"/>
          <w:szCs w:val="24"/>
        </w:rPr>
        <w:t>Consejo de Pueblos Atacameños (CPA) interviewes lors du travail de terr</w:t>
      </w:r>
      <w:r w:rsidR="005A7ED7">
        <w:rPr>
          <w:rFonts w:ascii="Times New Roman" w:hAnsi="Times New Roman" w:cs="Times New Roman"/>
          <w:sz w:val="24"/>
          <w:szCs w:val="24"/>
        </w:rPr>
        <w:t xml:space="preserve">ain. Ces récits constituent une </w:t>
      </w:r>
      <w:r w:rsidRPr="008541AC">
        <w:rPr>
          <w:rFonts w:ascii="Times New Roman" w:hAnsi="Times New Roman" w:cs="Times New Roman"/>
          <w:sz w:val="24"/>
          <w:szCs w:val="24"/>
        </w:rPr>
        <w:t>source primaire essentielle pour la compréhension de la dégradation environnementale et des tensions</w:t>
      </w:r>
    </w:p>
    <w:p w14:paraId="159C9B30" w14:textId="77777777" w:rsidR="00232A2D" w:rsidRDefault="008541AC" w:rsidP="008541AC">
      <w:pPr>
        <w:spacing w:before="120" w:after="120" w:line="360" w:lineRule="auto"/>
        <w:jc w:val="both"/>
        <w:rPr>
          <w:rFonts w:ascii="Times New Roman" w:hAnsi="Times New Roman" w:cs="Times New Roman"/>
          <w:sz w:val="24"/>
          <w:szCs w:val="24"/>
        </w:rPr>
      </w:pPr>
      <w:r w:rsidRPr="008541AC">
        <w:rPr>
          <w:rFonts w:ascii="Times New Roman" w:hAnsi="Times New Roman" w:cs="Times New Roman"/>
          <w:sz w:val="24"/>
          <w:szCs w:val="24"/>
        </w:rPr>
        <w:t>/ conflits socio-territoriaux entre acteurs générées par la transition éco</w:t>
      </w:r>
      <w:r w:rsidR="005A7ED7">
        <w:rPr>
          <w:rFonts w:ascii="Times New Roman" w:hAnsi="Times New Roman" w:cs="Times New Roman"/>
          <w:sz w:val="24"/>
          <w:szCs w:val="24"/>
        </w:rPr>
        <w:t xml:space="preserve">logique dans le bassin du Salar </w:t>
      </w:r>
      <w:r w:rsidRPr="008541AC">
        <w:rPr>
          <w:rFonts w:ascii="Times New Roman" w:hAnsi="Times New Roman" w:cs="Times New Roman"/>
          <w:sz w:val="24"/>
          <w:szCs w:val="24"/>
        </w:rPr>
        <w:t>d’Atacama.</w:t>
      </w:r>
    </w:p>
    <w:p w14:paraId="33FA4393" w14:textId="77777777" w:rsidR="005A7ED7" w:rsidRPr="005A7ED7" w:rsidRDefault="00E61E50" w:rsidP="005A7ED7">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2</w:t>
      </w:r>
      <w:r w:rsidR="00B562A2">
        <w:rPr>
          <w:rFonts w:ascii="Times New Roman" w:hAnsi="Times New Roman" w:cs="Times New Roman"/>
          <w:b/>
          <w:sz w:val="24"/>
          <w:szCs w:val="24"/>
        </w:rPr>
        <w:t xml:space="preserve">. </w:t>
      </w:r>
      <w:r w:rsidR="005A7ED7" w:rsidRPr="005A7ED7">
        <w:rPr>
          <w:rFonts w:ascii="Times New Roman" w:hAnsi="Times New Roman" w:cs="Times New Roman"/>
          <w:b/>
          <w:sz w:val="24"/>
          <w:szCs w:val="24"/>
        </w:rPr>
        <w:t>Accaparer, accumuler et déposséder ? Formalisation, travail migrant et économie aurifère en Mauritanie</w:t>
      </w:r>
    </w:p>
    <w:p w14:paraId="22FF2EA7" w14:textId="77777777" w:rsidR="005A7ED7" w:rsidRPr="005A7ED7" w:rsidRDefault="005A7ED7" w:rsidP="005A7ED7">
      <w:pPr>
        <w:spacing w:before="120" w:after="120" w:line="360" w:lineRule="auto"/>
        <w:jc w:val="both"/>
        <w:rPr>
          <w:rFonts w:ascii="Times New Roman" w:hAnsi="Times New Roman" w:cs="Times New Roman"/>
          <w:sz w:val="24"/>
          <w:szCs w:val="24"/>
        </w:rPr>
      </w:pPr>
      <w:r w:rsidRPr="005A7ED7">
        <w:rPr>
          <w:rFonts w:ascii="Times New Roman" w:hAnsi="Times New Roman" w:cs="Times New Roman"/>
          <w:sz w:val="24"/>
          <w:szCs w:val="24"/>
        </w:rPr>
        <w:t>Camille Cassarini, chargé de recherche MEAE – Institut de recherche sur le Maghreb</w:t>
      </w:r>
      <w:r>
        <w:rPr>
          <w:rFonts w:ascii="Times New Roman" w:hAnsi="Times New Roman" w:cs="Times New Roman"/>
          <w:sz w:val="24"/>
          <w:szCs w:val="24"/>
        </w:rPr>
        <w:t xml:space="preserve"> contemporain / </w:t>
      </w:r>
      <w:r w:rsidRPr="005A7ED7">
        <w:rPr>
          <w:rFonts w:ascii="Times New Roman" w:hAnsi="Times New Roman" w:cs="Times New Roman"/>
          <w:sz w:val="24"/>
          <w:szCs w:val="24"/>
        </w:rPr>
        <w:t>Laurent Gagnol, Maître de conférences en géographie, Université d’Artois</w:t>
      </w:r>
    </w:p>
    <w:p w14:paraId="32AD84C0" w14:textId="77777777" w:rsidR="005A7ED7" w:rsidRPr="005A7ED7" w:rsidRDefault="005A7ED7" w:rsidP="005A7ED7">
      <w:pPr>
        <w:spacing w:before="120" w:after="120" w:line="360" w:lineRule="auto"/>
        <w:jc w:val="both"/>
        <w:rPr>
          <w:rFonts w:ascii="Times New Roman" w:hAnsi="Times New Roman" w:cs="Times New Roman"/>
          <w:sz w:val="24"/>
          <w:szCs w:val="24"/>
        </w:rPr>
      </w:pPr>
      <w:r w:rsidRPr="005A7ED7">
        <w:rPr>
          <w:rFonts w:ascii="Times New Roman" w:hAnsi="Times New Roman" w:cs="Times New Roman"/>
          <w:sz w:val="24"/>
          <w:szCs w:val="24"/>
        </w:rPr>
        <w:t>Depuis 2016, l’essor de l’exploitation aurifère en Mauritanie</w:t>
      </w:r>
      <w:r>
        <w:rPr>
          <w:rFonts w:ascii="Times New Roman" w:hAnsi="Times New Roman" w:cs="Times New Roman"/>
          <w:sz w:val="24"/>
          <w:szCs w:val="24"/>
        </w:rPr>
        <w:t xml:space="preserve"> recompose l’économie politique </w:t>
      </w:r>
      <w:r w:rsidRPr="005A7ED7">
        <w:rPr>
          <w:rFonts w:ascii="Times New Roman" w:hAnsi="Times New Roman" w:cs="Times New Roman"/>
          <w:sz w:val="24"/>
          <w:szCs w:val="24"/>
        </w:rPr>
        <w:t xml:space="preserve">du secteur extractif et redessine la mise en valeur du territoire </w:t>
      </w:r>
      <w:r>
        <w:rPr>
          <w:rFonts w:ascii="Times New Roman" w:hAnsi="Times New Roman" w:cs="Times New Roman"/>
          <w:sz w:val="24"/>
          <w:szCs w:val="24"/>
        </w:rPr>
        <w:t xml:space="preserve">national (Gagnol, Ghastalany et </w:t>
      </w:r>
      <w:r w:rsidRPr="005A7ED7">
        <w:rPr>
          <w:rFonts w:ascii="Times New Roman" w:hAnsi="Times New Roman" w:cs="Times New Roman"/>
          <w:sz w:val="24"/>
          <w:szCs w:val="24"/>
        </w:rPr>
        <w:t xml:space="preserve">Mahfoudh 2023). À la faveur de la hausse du cours de l’or </w:t>
      </w:r>
      <w:r>
        <w:rPr>
          <w:rFonts w:ascii="Times New Roman" w:hAnsi="Times New Roman" w:cs="Times New Roman"/>
          <w:sz w:val="24"/>
          <w:szCs w:val="24"/>
        </w:rPr>
        <w:t xml:space="preserve">et d’une dynamique régionale de </w:t>
      </w:r>
      <w:r w:rsidRPr="005A7ED7">
        <w:rPr>
          <w:rFonts w:ascii="Times New Roman" w:hAnsi="Times New Roman" w:cs="Times New Roman"/>
          <w:sz w:val="24"/>
          <w:szCs w:val="24"/>
        </w:rPr>
        <w:t>ruées extractives, l’État mauritanien a entrepris une formalisation</w:t>
      </w:r>
      <w:r>
        <w:rPr>
          <w:rFonts w:ascii="Times New Roman" w:hAnsi="Times New Roman" w:cs="Times New Roman"/>
          <w:sz w:val="24"/>
          <w:szCs w:val="24"/>
        </w:rPr>
        <w:t xml:space="preserve"> progressive du secteur. Celle-</w:t>
      </w:r>
      <w:r w:rsidRPr="005A7ED7">
        <w:rPr>
          <w:rFonts w:ascii="Times New Roman" w:hAnsi="Times New Roman" w:cs="Times New Roman"/>
          <w:sz w:val="24"/>
          <w:szCs w:val="24"/>
        </w:rPr>
        <w:t>ci repose sur la délivrance de permis réservés aux na</w:t>
      </w:r>
      <w:r>
        <w:rPr>
          <w:rFonts w:ascii="Times New Roman" w:hAnsi="Times New Roman" w:cs="Times New Roman"/>
          <w:sz w:val="24"/>
          <w:szCs w:val="24"/>
        </w:rPr>
        <w:t xml:space="preserve">tionaux, l’encadrement de zones </w:t>
      </w:r>
      <w:r w:rsidRPr="005A7ED7">
        <w:rPr>
          <w:rFonts w:ascii="Times New Roman" w:hAnsi="Times New Roman" w:cs="Times New Roman"/>
          <w:sz w:val="24"/>
          <w:szCs w:val="24"/>
        </w:rPr>
        <w:lastRenderedPageBreak/>
        <w:t>d’extraction et de centres de traitement par le biais d’une</w:t>
      </w:r>
      <w:r>
        <w:rPr>
          <w:rFonts w:ascii="Times New Roman" w:hAnsi="Times New Roman" w:cs="Times New Roman"/>
          <w:sz w:val="24"/>
          <w:szCs w:val="24"/>
        </w:rPr>
        <w:t xml:space="preserve"> société semi-publique, MAADEN, </w:t>
      </w:r>
      <w:r w:rsidRPr="005A7ED7">
        <w:rPr>
          <w:rFonts w:ascii="Times New Roman" w:hAnsi="Times New Roman" w:cs="Times New Roman"/>
          <w:sz w:val="24"/>
          <w:szCs w:val="24"/>
        </w:rPr>
        <w:t xml:space="preserve">chargée de réguler et de promouvoir le secteur (Taleb </w:t>
      </w:r>
      <w:r>
        <w:rPr>
          <w:rFonts w:ascii="Times New Roman" w:hAnsi="Times New Roman" w:cs="Times New Roman"/>
          <w:sz w:val="24"/>
          <w:szCs w:val="24"/>
        </w:rPr>
        <w:t xml:space="preserve">Heidi 2022). Présentée comme un </w:t>
      </w:r>
      <w:r w:rsidRPr="005A7ED7">
        <w:rPr>
          <w:rFonts w:ascii="Times New Roman" w:hAnsi="Times New Roman" w:cs="Times New Roman"/>
          <w:sz w:val="24"/>
          <w:szCs w:val="24"/>
        </w:rPr>
        <w:t>instrument de « nationalisme des ressources », cette politique vi</w:t>
      </w:r>
      <w:r>
        <w:rPr>
          <w:rFonts w:ascii="Times New Roman" w:hAnsi="Times New Roman" w:cs="Times New Roman"/>
          <w:sz w:val="24"/>
          <w:szCs w:val="24"/>
        </w:rPr>
        <w:t xml:space="preserve">se en réalité à internaliser la </w:t>
      </w:r>
      <w:r w:rsidRPr="005A7ED7">
        <w:rPr>
          <w:rFonts w:ascii="Times New Roman" w:hAnsi="Times New Roman" w:cs="Times New Roman"/>
          <w:sz w:val="24"/>
          <w:szCs w:val="24"/>
        </w:rPr>
        <w:t>rente et à affirmer la maîtrise étatique sur la chaîne de valeu</w:t>
      </w:r>
      <w:r>
        <w:rPr>
          <w:rFonts w:ascii="Times New Roman" w:hAnsi="Times New Roman" w:cs="Times New Roman"/>
          <w:sz w:val="24"/>
          <w:szCs w:val="24"/>
        </w:rPr>
        <w:t xml:space="preserve">r tout en garantissant l’apport </w:t>
      </w:r>
      <w:r w:rsidRPr="005A7ED7">
        <w:rPr>
          <w:rFonts w:ascii="Times New Roman" w:hAnsi="Times New Roman" w:cs="Times New Roman"/>
          <w:sz w:val="24"/>
          <w:szCs w:val="24"/>
        </w:rPr>
        <w:t>d’investissements, de techniques et de produits étrangers (Gagnol 2025).</w:t>
      </w:r>
    </w:p>
    <w:p w14:paraId="45CA898C" w14:textId="77777777" w:rsidR="005A7ED7" w:rsidRPr="005A7ED7" w:rsidRDefault="005A7ED7" w:rsidP="005A7ED7">
      <w:pPr>
        <w:spacing w:before="120" w:after="120" w:line="360" w:lineRule="auto"/>
        <w:jc w:val="both"/>
        <w:rPr>
          <w:rFonts w:ascii="Times New Roman" w:hAnsi="Times New Roman" w:cs="Times New Roman"/>
          <w:sz w:val="24"/>
          <w:szCs w:val="24"/>
        </w:rPr>
      </w:pPr>
      <w:r w:rsidRPr="005A7ED7">
        <w:rPr>
          <w:rFonts w:ascii="Times New Roman" w:hAnsi="Times New Roman" w:cs="Times New Roman"/>
          <w:sz w:val="24"/>
          <w:szCs w:val="24"/>
        </w:rPr>
        <w:t>Cela étant dit, la formalisation du secteur artisanal et</w:t>
      </w:r>
      <w:r>
        <w:rPr>
          <w:rFonts w:ascii="Times New Roman" w:hAnsi="Times New Roman" w:cs="Times New Roman"/>
          <w:sz w:val="24"/>
          <w:szCs w:val="24"/>
        </w:rPr>
        <w:t xml:space="preserve"> semi-industriel a favorisé une </w:t>
      </w:r>
      <w:r w:rsidRPr="005A7ED7">
        <w:rPr>
          <w:rFonts w:ascii="Times New Roman" w:hAnsi="Times New Roman" w:cs="Times New Roman"/>
          <w:sz w:val="24"/>
          <w:szCs w:val="24"/>
        </w:rPr>
        <w:t>configuration extractive fondée sur la mise au travail de populat</w:t>
      </w:r>
      <w:r>
        <w:rPr>
          <w:rFonts w:ascii="Times New Roman" w:hAnsi="Times New Roman" w:cs="Times New Roman"/>
          <w:sz w:val="24"/>
          <w:szCs w:val="24"/>
        </w:rPr>
        <w:t xml:space="preserve">ions étrangères, sahariennes et </w:t>
      </w:r>
      <w:r w:rsidRPr="005A7ED7">
        <w:rPr>
          <w:rFonts w:ascii="Times New Roman" w:hAnsi="Times New Roman" w:cs="Times New Roman"/>
          <w:sz w:val="24"/>
          <w:szCs w:val="24"/>
        </w:rPr>
        <w:t>surtout subsahariennes. Les zones aurifères - notamment</w:t>
      </w:r>
      <w:r>
        <w:rPr>
          <w:rFonts w:ascii="Times New Roman" w:hAnsi="Times New Roman" w:cs="Times New Roman"/>
          <w:sz w:val="24"/>
          <w:szCs w:val="24"/>
        </w:rPr>
        <w:t xml:space="preserve"> Chami et Zouerate - ont attiré </w:t>
      </w:r>
      <w:r w:rsidRPr="005A7ED7">
        <w:rPr>
          <w:rFonts w:ascii="Times New Roman" w:hAnsi="Times New Roman" w:cs="Times New Roman"/>
          <w:sz w:val="24"/>
          <w:szCs w:val="24"/>
        </w:rPr>
        <w:t>plusieurs milliers de travailleurs originaires du Mali, du Soud</w:t>
      </w:r>
      <w:r>
        <w:rPr>
          <w:rFonts w:ascii="Times New Roman" w:hAnsi="Times New Roman" w:cs="Times New Roman"/>
          <w:sz w:val="24"/>
          <w:szCs w:val="24"/>
        </w:rPr>
        <w:t xml:space="preserve">an, du Sénégal, de Guinée ou de </w:t>
      </w:r>
      <w:r w:rsidRPr="005A7ED7">
        <w:rPr>
          <w:rFonts w:ascii="Times New Roman" w:hAnsi="Times New Roman" w:cs="Times New Roman"/>
          <w:sz w:val="24"/>
          <w:szCs w:val="24"/>
        </w:rPr>
        <w:t>Côte d’Ivoire (Cassarini et Queirolo Palmas 2024). C</w:t>
      </w:r>
      <w:r>
        <w:rPr>
          <w:rFonts w:ascii="Times New Roman" w:hAnsi="Times New Roman" w:cs="Times New Roman"/>
          <w:sz w:val="24"/>
          <w:szCs w:val="24"/>
        </w:rPr>
        <w:t xml:space="preserve">es circulations, historiquement </w:t>
      </w:r>
      <w:r w:rsidRPr="005A7ED7">
        <w:rPr>
          <w:rFonts w:ascii="Times New Roman" w:hAnsi="Times New Roman" w:cs="Times New Roman"/>
          <w:sz w:val="24"/>
          <w:szCs w:val="24"/>
        </w:rPr>
        <w:t>constitutives de l’économie mauritanienne (Choplin e</w:t>
      </w:r>
      <w:r>
        <w:rPr>
          <w:rFonts w:ascii="Times New Roman" w:hAnsi="Times New Roman" w:cs="Times New Roman"/>
          <w:sz w:val="24"/>
          <w:szCs w:val="24"/>
        </w:rPr>
        <w:t xml:space="preserve">t Lombard 2008), se recomposent </w:t>
      </w:r>
      <w:r w:rsidRPr="005A7ED7">
        <w:rPr>
          <w:rFonts w:ascii="Times New Roman" w:hAnsi="Times New Roman" w:cs="Times New Roman"/>
          <w:sz w:val="24"/>
          <w:szCs w:val="24"/>
        </w:rPr>
        <w:t>aujourd’hui sous des formes contraintes : les personnes migr</w:t>
      </w:r>
      <w:r>
        <w:rPr>
          <w:rFonts w:ascii="Times New Roman" w:hAnsi="Times New Roman" w:cs="Times New Roman"/>
          <w:sz w:val="24"/>
          <w:szCs w:val="24"/>
        </w:rPr>
        <w:t xml:space="preserve">antes occupent les segments les </w:t>
      </w:r>
      <w:r w:rsidRPr="005A7ED7">
        <w:rPr>
          <w:rFonts w:ascii="Times New Roman" w:hAnsi="Times New Roman" w:cs="Times New Roman"/>
          <w:sz w:val="24"/>
          <w:szCs w:val="24"/>
        </w:rPr>
        <w:t>plus précaires du travail extractif - creusage, concassage, traitement - tout en étant exclue</w:t>
      </w:r>
      <w:r>
        <w:rPr>
          <w:rFonts w:ascii="Times New Roman" w:hAnsi="Times New Roman" w:cs="Times New Roman"/>
          <w:sz w:val="24"/>
          <w:szCs w:val="24"/>
        </w:rPr>
        <w:t xml:space="preserve">s des </w:t>
      </w:r>
      <w:r w:rsidRPr="005A7ED7">
        <w:rPr>
          <w:rFonts w:ascii="Times New Roman" w:hAnsi="Times New Roman" w:cs="Times New Roman"/>
          <w:sz w:val="24"/>
          <w:szCs w:val="24"/>
        </w:rPr>
        <w:t>dispositifs légaux d’accès à la ressource. Leur présence, toléré</w:t>
      </w:r>
      <w:r>
        <w:rPr>
          <w:rFonts w:ascii="Times New Roman" w:hAnsi="Times New Roman" w:cs="Times New Roman"/>
          <w:sz w:val="24"/>
          <w:szCs w:val="24"/>
        </w:rPr>
        <w:t xml:space="preserve">e sur les lieux de travail mais </w:t>
      </w:r>
      <w:r w:rsidRPr="005A7ED7">
        <w:rPr>
          <w:rFonts w:ascii="Times New Roman" w:hAnsi="Times New Roman" w:cs="Times New Roman"/>
          <w:sz w:val="24"/>
          <w:szCs w:val="24"/>
        </w:rPr>
        <w:t xml:space="preserve">criminalisée sur les routes, assure une main-d’œuvre bon marché </w:t>
      </w:r>
      <w:r>
        <w:rPr>
          <w:rFonts w:ascii="Times New Roman" w:hAnsi="Times New Roman" w:cs="Times New Roman"/>
          <w:sz w:val="24"/>
          <w:szCs w:val="24"/>
        </w:rPr>
        <w:t xml:space="preserve">et flexible, indispensable à la </w:t>
      </w:r>
      <w:r w:rsidRPr="005A7ED7">
        <w:rPr>
          <w:rFonts w:ascii="Times New Roman" w:hAnsi="Times New Roman" w:cs="Times New Roman"/>
          <w:sz w:val="24"/>
          <w:szCs w:val="24"/>
        </w:rPr>
        <w:t>rentabilité du secteur. Elle est d’autant plus fixée et corvéable qu’</w:t>
      </w:r>
      <w:r>
        <w:rPr>
          <w:rFonts w:ascii="Times New Roman" w:hAnsi="Times New Roman" w:cs="Times New Roman"/>
          <w:sz w:val="24"/>
          <w:szCs w:val="24"/>
        </w:rPr>
        <w:t xml:space="preserve">elle fait l’objet d’un contrôle </w:t>
      </w:r>
      <w:r w:rsidRPr="005A7ED7">
        <w:rPr>
          <w:rFonts w:ascii="Times New Roman" w:hAnsi="Times New Roman" w:cs="Times New Roman"/>
          <w:sz w:val="24"/>
          <w:szCs w:val="24"/>
        </w:rPr>
        <w:t>migratoire racialisé, organisé avec le soutien de l’Union europé</w:t>
      </w:r>
      <w:r>
        <w:rPr>
          <w:rFonts w:ascii="Times New Roman" w:hAnsi="Times New Roman" w:cs="Times New Roman"/>
          <w:sz w:val="24"/>
          <w:szCs w:val="24"/>
        </w:rPr>
        <w:t xml:space="preserve">enne, qui participe à maintenir </w:t>
      </w:r>
      <w:r w:rsidRPr="005A7ED7">
        <w:rPr>
          <w:rFonts w:ascii="Times New Roman" w:hAnsi="Times New Roman" w:cs="Times New Roman"/>
          <w:sz w:val="24"/>
          <w:szCs w:val="24"/>
        </w:rPr>
        <w:t>sur place des populations rendues disponibles par les dispositifs de contrôle et d’endiguement</w:t>
      </w:r>
      <w:r>
        <w:rPr>
          <w:rFonts w:ascii="Times New Roman" w:hAnsi="Times New Roman" w:cs="Times New Roman"/>
          <w:sz w:val="24"/>
          <w:szCs w:val="24"/>
        </w:rPr>
        <w:t xml:space="preserve"> </w:t>
      </w:r>
      <w:r w:rsidRPr="005A7ED7">
        <w:rPr>
          <w:rFonts w:ascii="Times New Roman" w:hAnsi="Times New Roman" w:cs="Times New Roman"/>
          <w:sz w:val="24"/>
          <w:szCs w:val="24"/>
        </w:rPr>
        <w:t>des mobilités (Ould Moctar 2023).</w:t>
      </w:r>
    </w:p>
    <w:p w14:paraId="060BAADC" w14:textId="77777777" w:rsidR="005A7ED7" w:rsidRPr="005A7ED7" w:rsidRDefault="005A7ED7" w:rsidP="005A7ED7">
      <w:pPr>
        <w:spacing w:before="120" w:after="120" w:line="360" w:lineRule="auto"/>
        <w:jc w:val="both"/>
        <w:rPr>
          <w:rFonts w:ascii="Times New Roman" w:hAnsi="Times New Roman" w:cs="Times New Roman"/>
          <w:sz w:val="24"/>
          <w:szCs w:val="24"/>
        </w:rPr>
      </w:pPr>
      <w:r w:rsidRPr="005A7ED7">
        <w:rPr>
          <w:rFonts w:ascii="Times New Roman" w:hAnsi="Times New Roman" w:cs="Times New Roman"/>
          <w:sz w:val="24"/>
          <w:szCs w:val="24"/>
        </w:rPr>
        <w:t>À partir d’enquêtes ethnographiques menées entre 2022 et 20</w:t>
      </w:r>
      <w:r>
        <w:rPr>
          <w:rFonts w:ascii="Times New Roman" w:hAnsi="Times New Roman" w:cs="Times New Roman"/>
          <w:sz w:val="24"/>
          <w:szCs w:val="24"/>
        </w:rPr>
        <w:t xml:space="preserve">24 dans les sites et les villes </w:t>
      </w:r>
      <w:r w:rsidRPr="005A7ED7">
        <w:rPr>
          <w:rFonts w:ascii="Times New Roman" w:hAnsi="Times New Roman" w:cs="Times New Roman"/>
          <w:sz w:val="24"/>
          <w:szCs w:val="24"/>
        </w:rPr>
        <w:t>aurifères, cette communication analyse la manière dont la formali</w:t>
      </w:r>
      <w:r>
        <w:rPr>
          <w:rFonts w:ascii="Times New Roman" w:hAnsi="Times New Roman" w:cs="Times New Roman"/>
          <w:sz w:val="24"/>
          <w:szCs w:val="24"/>
        </w:rPr>
        <w:t xml:space="preserve">sation du secteur a favorisé la </w:t>
      </w:r>
      <w:r w:rsidRPr="005A7ED7">
        <w:rPr>
          <w:rFonts w:ascii="Times New Roman" w:hAnsi="Times New Roman" w:cs="Times New Roman"/>
          <w:sz w:val="24"/>
          <w:szCs w:val="24"/>
        </w:rPr>
        <w:t>constitution d’une production de valeur reposant sur la déposse</w:t>
      </w:r>
      <w:r>
        <w:rPr>
          <w:rFonts w:ascii="Times New Roman" w:hAnsi="Times New Roman" w:cs="Times New Roman"/>
          <w:sz w:val="24"/>
          <w:szCs w:val="24"/>
        </w:rPr>
        <w:t xml:space="preserve">ssion statutaire, économique et </w:t>
      </w:r>
      <w:r w:rsidRPr="005A7ED7">
        <w:rPr>
          <w:rFonts w:ascii="Times New Roman" w:hAnsi="Times New Roman" w:cs="Times New Roman"/>
          <w:sz w:val="24"/>
          <w:szCs w:val="24"/>
        </w:rPr>
        <w:t>politique des travailleurs étrangers. En effet, la formalis</w:t>
      </w:r>
      <w:r>
        <w:rPr>
          <w:rFonts w:ascii="Times New Roman" w:hAnsi="Times New Roman" w:cs="Times New Roman"/>
          <w:sz w:val="24"/>
          <w:szCs w:val="24"/>
        </w:rPr>
        <w:t xml:space="preserve">ation, loin d’avoir organisé la </w:t>
      </w:r>
      <w:r w:rsidRPr="005A7ED7">
        <w:rPr>
          <w:rFonts w:ascii="Times New Roman" w:hAnsi="Times New Roman" w:cs="Times New Roman"/>
          <w:sz w:val="24"/>
          <w:szCs w:val="24"/>
        </w:rPr>
        <w:t xml:space="preserve">configuration extractive, l’a surtout stratifiée : elle a favorisé la </w:t>
      </w:r>
      <w:r>
        <w:rPr>
          <w:rFonts w:ascii="Times New Roman" w:hAnsi="Times New Roman" w:cs="Times New Roman"/>
          <w:sz w:val="24"/>
          <w:szCs w:val="24"/>
        </w:rPr>
        <w:t xml:space="preserve">redistribution de la rente vers </w:t>
      </w:r>
      <w:r w:rsidRPr="005A7ED7">
        <w:rPr>
          <w:rFonts w:ascii="Times New Roman" w:hAnsi="Times New Roman" w:cs="Times New Roman"/>
          <w:sz w:val="24"/>
          <w:szCs w:val="24"/>
        </w:rPr>
        <w:t xml:space="preserve">une bourgeoisie nationale émergente (Choplin </w:t>
      </w:r>
      <w:r>
        <w:rPr>
          <w:rFonts w:ascii="Times New Roman" w:hAnsi="Times New Roman" w:cs="Times New Roman"/>
          <w:sz w:val="24"/>
          <w:szCs w:val="24"/>
        </w:rPr>
        <w:t xml:space="preserve">et Lombard 2009 ; Gagnol, 2025) </w:t>
      </w:r>
      <w:r w:rsidRPr="005A7ED7">
        <w:rPr>
          <w:rFonts w:ascii="Times New Roman" w:hAnsi="Times New Roman" w:cs="Times New Roman"/>
          <w:sz w:val="24"/>
          <w:szCs w:val="24"/>
        </w:rPr>
        <w:t>d’entrepreneurs, commerçants et opérateurs liés à la MAAD</w:t>
      </w:r>
      <w:r>
        <w:rPr>
          <w:rFonts w:ascii="Times New Roman" w:hAnsi="Times New Roman" w:cs="Times New Roman"/>
          <w:sz w:val="24"/>
          <w:szCs w:val="24"/>
        </w:rPr>
        <w:t xml:space="preserve">EN, tout en maintenant la main- </w:t>
      </w:r>
      <w:r w:rsidRPr="005A7ED7">
        <w:rPr>
          <w:rFonts w:ascii="Times New Roman" w:hAnsi="Times New Roman" w:cs="Times New Roman"/>
          <w:sz w:val="24"/>
          <w:szCs w:val="24"/>
        </w:rPr>
        <w:t>d’œuvre étrangère dans un régime de mobilité précarisé. E</w:t>
      </w:r>
      <w:r>
        <w:rPr>
          <w:rFonts w:ascii="Times New Roman" w:hAnsi="Times New Roman" w:cs="Times New Roman"/>
          <w:sz w:val="24"/>
          <w:szCs w:val="24"/>
        </w:rPr>
        <w:t xml:space="preserve">n ce sens, l’économie aurifère </w:t>
      </w:r>
      <w:r w:rsidRPr="005A7ED7">
        <w:rPr>
          <w:rFonts w:ascii="Times New Roman" w:hAnsi="Times New Roman" w:cs="Times New Roman"/>
          <w:sz w:val="24"/>
          <w:szCs w:val="24"/>
        </w:rPr>
        <w:t>mauritanienne illustre un mode d’accumulation par la d</w:t>
      </w:r>
      <w:r>
        <w:rPr>
          <w:rFonts w:ascii="Times New Roman" w:hAnsi="Times New Roman" w:cs="Times New Roman"/>
          <w:sz w:val="24"/>
          <w:szCs w:val="24"/>
        </w:rPr>
        <w:t xml:space="preserve">épossession, où le gouvernement </w:t>
      </w:r>
      <w:r w:rsidRPr="005A7ED7">
        <w:rPr>
          <w:rFonts w:ascii="Times New Roman" w:hAnsi="Times New Roman" w:cs="Times New Roman"/>
          <w:sz w:val="24"/>
          <w:szCs w:val="24"/>
        </w:rPr>
        <w:t xml:space="preserve">international des migrations agit comme opérateur de mise </w:t>
      </w:r>
      <w:r>
        <w:rPr>
          <w:rFonts w:ascii="Times New Roman" w:hAnsi="Times New Roman" w:cs="Times New Roman"/>
          <w:sz w:val="24"/>
          <w:szCs w:val="24"/>
        </w:rPr>
        <w:t xml:space="preserve">au travail. Cette communication </w:t>
      </w:r>
      <w:r w:rsidRPr="005A7ED7">
        <w:rPr>
          <w:rFonts w:ascii="Times New Roman" w:hAnsi="Times New Roman" w:cs="Times New Roman"/>
          <w:sz w:val="24"/>
          <w:szCs w:val="24"/>
        </w:rPr>
        <w:t>s’articule autour de deux axes d’interrogation complémentaires.</w:t>
      </w:r>
    </w:p>
    <w:p w14:paraId="08A67C16" w14:textId="77777777" w:rsidR="005A7ED7" w:rsidRPr="005A7ED7" w:rsidRDefault="005A7ED7" w:rsidP="005A7ED7">
      <w:pPr>
        <w:spacing w:before="120" w:after="120" w:line="360" w:lineRule="auto"/>
        <w:jc w:val="both"/>
        <w:rPr>
          <w:rFonts w:ascii="Times New Roman" w:hAnsi="Times New Roman" w:cs="Times New Roman"/>
          <w:sz w:val="24"/>
          <w:szCs w:val="24"/>
        </w:rPr>
      </w:pPr>
      <w:r w:rsidRPr="005A7ED7">
        <w:rPr>
          <w:rFonts w:ascii="Times New Roman" w:hAnsi="Times New Roman" w:cs="Times New Roman"/>
          <w:sz w:val="24"/>
          <w:szCs w:val="24"/>
        </w:rPr>
        <w:t>Le premier axe revient sur la formalisation du secteur aurifère e</w:t>
      </w:r>
      <w:r>
        <w:rPr>
          <w:rFonts w:ascii="Times New Roman" w:hAnsi="Times New Roman" w:cs="Times New Roman"/>
          <w:sz w:val="24"/>
          <w:szCs w:val="24"/>
        </w:rPr>
        <w:t xml:space="preserve">t sur ses effets d’accaparement </w:t>
      </w:r>
      <w:r w:rsidRPr="005A7ED7">
        <w:rPr>
          <w:rFonts w:ascii="Times New Roman" w:hAnsi="Times New Roman" w:cs="Times New Roman"/>
          <w:sz w:val="24"/>
          <w:szCs w:val="24"/>
        </w:rPr>
        <w:t>: l’ouverture des couloirs a d’abord généré une ruée encadrée</w:t>
      </w:r>
      <w:r>
        <w:rPr>
          <w:rFonts w:ascii="Times New Roman" w:hAnsi="Times New Roman" w:cs="Times New Roman"/>
          <w:sz w:val="24"/>
          <w:szCs w:val="24"/>
        </w:rPr>
        <w:t xml:space="preserve">, rapidement réorganisée autour </w:t>
      </w:r>
      <w:r w:rsidRPr="005A7ED7">
        <w:rPr>
          <w:rFonts w:ascii="Times New Roman" w:hAnsi="Times New Roman" w:cs="Times New Roman"/>
          <w:sz w:val="24"/>
          <w:szCs w:val="24"/>
        </w:rPr>
        <w:t xml:space="preserve">de dispositifs sélectifs via l’attribution de permis réservés </w:t>
      </w:r>
      <w:r>
        <w:rPr>
          <w:rFonts w:ascii="Times New Roman" w:hAnsi="Times New Roman" w:cs="Times New Roman"/>
          <w:sz w:val="24"/>
          <w:szCs w:val="24"/>
        </w:rPr>
        <w:t xml:space="preserve">aux nationaux, une surveillance </w:t>
      </w:r>
      <w:r w:rsidRPr="005A7ED7">
        <w:rPr>
          <w:rFonts w:ascii="Times New Roman" w:hAnsi="Times New Roman" w:cs="Times New Roman"/>
          <w:sz w:val="24"/>
          <w:szCs w:val="24"/>
        </w:rPr>
        <w:lastRenderedPageBreak/>
        <w:t>accrue des zones d’extraction et des centres de traitement, associ</w:t>
      </w:r>
      <w:r>
        <w:rPr>
          <w:rFonts w:ascii="Times New Roman" w:hAnsi="Times New Roman" w:cs="Times New Roman"/>
          <w:sz w:val="24"/>
          <w:szCs w:val="24"/>
        </w:rPr>
        <w:t xml:space="preserve">ées à l’exclusion des étrangers </w:t>
      </w:r>
      <w:r w:rsidRPr="005A7ED7">
        <w:rPr>
          <w:rFonts w:ascii="Times New Roman" w:hAnsi="Times New Roman" w:cs="Times New Roman"/>
          <w:sz w:val="24"/>
          <w:szCs w:val="24"/>
        </w:rPr>
        <w:t>des circuits formels. Présentée comme une politique de souv</w:t>
      </w:r>
      <w:r>
        <w:rPr>
          <w:rFonts w:ascii="Times New Roman" w:hAnsi="Times New Roman" w:cs="Times New Roman"/>
          <w:sz w:val="24"/>
          <w:szCs w:val="24"/>
        </w:rPr>
        <w:t xml:space="preserve">eraineté, cette formalisation a </w:t>
      </w:r>
      <w:r w:rsidRPr="005A7ED7">
        <w:rPr>
          <w:rFonts w:ascii="Times New Roman" w:hAnsi="Times New Roman" w:cs="Times New Roman"/>
          <w:sz w:val="24"/>
          <w:szCs w:val="24"/>
        </w:rPr>
        <w:t>permis la constitution d’une rente nationale et fa</w:t>
      </w:r>
      <w:r>
        <w:rPr>
          <w:rFonts w:ascii="Times New Roman" w:hAnsi="Times New Roman" w:cs="Times New Roman"/>
          <w:sz w:val="24"/>
          <w:szCs w:val="24"/>
        </w:rPr>
        <w:t xml:space="preserve">vorisé l’émergence d’une classe </w:t>
      </w:r>
      <w:r w:rsidRPr="005A7ED7">
        <w:rPr>
          <w:rFonts w:ascii="Times New Roman" w:hAnsi="Times New Roman" w:cs="Times New Roman"/>
          <w:sz w:val="24"/>
          <w:szCs w:val="24"/>
        </w:rPr>
        <w:t>d’entrepreneurs semi-industriels en partenariat avec des investisseurs étrangers.</w:t>
      </w:r>
    </w:p>
    <w:p w14:paraId="75F31A60" w14:textId="77777777" w:rsidR="005A7ED7" w:rsidRDefault="005A7ED7" w:rsidP="005A7ED7">
      <w:pPr>
        <w:spacing w:before="120" w:after="120" w:line="360" w:lineRule="auto"/>
        <w:jc w:val="both"/>
        <w:rPr>
          <w:rFonts w:ascii="Times New Roman" w:hAnsi="Times New Roman" w:cs="Times New Roman"/>
          <w:sz w:val="24"/>
          <w:szCs w:val="24"/>
        </w:rPr>
      </w:pPr>
      <w:r w:rsidRPr="005A7ED7">
        <w:rPr>
          <w:rFonts w:ascii="Times New Roman" w:hAnsi="Times New Roman" w:cs="Times New Roman"/>
          <w:sz w:val="24"/>
          <w:szCs w:val="24"/>
        </w:rPr>
        <w:t>Le second axe porte sur la mise au travail des personnes migr</w:t>
      </w:r>
      <w:r>
        <w:rPr>
          <w:rFonts w:ascii="Times New Roman" w:hAnsi="Times New Roman" w:cs="Times New Roman"/>
          <w:sz w:val="24"/>
          <w:szCs w:val="24"/>
        </w:rPr>
        <w:t xml:space="preserve">antes et sur la manière dont le </w:t>
      </w:r>
      <w:r w:rsidRPr="005A7ED7">
        <w:rPr>
          <w:rFonts w:ascii="Times New Roman" w:hAnsi="Times New Roman" w:cs="Times New Roman"/>
          <w:sz w:val="24"/>
          <w:szCs w:val="24"/>
        </w:rPr>
        <w:t>travail extractif façonne leurs trajectoires et leurs formes</w:t>
      </w:r>
      <w:r>
        <w:rPr>
          <w:rFonts w:ascii="Times New Roman" w:hAnsi="Times New Roman" w:cs="Times New Roman"/>
          <w:sz w:val="24"/>
          <w:szCs w:val="24"/>
        </w:rPr>
        <w:t xml:space="preserve"> d’organisation collective. Les </w:t>
      </w:r>
      <w:r w:rsidRPr="005A7ED7">
        <w:rPr>
          <w:rFonts w:ascii="Times New Roman" w:hAnsi="Times New Roman" w:cs="Times New Roman"/>
          <w:sz w:val="24"/>
          <w:szCs w:val="24"/>
        </w:rPr>
        <w:t>segmentations du marché travail (Maliens creuseurs, Soudana</w:t>
      </w:r>
      <w:r>
        <w:rPr>
          <w:rFonts w:ascii="Times New Roman" w:hAnsi="Times New Roman" w:cs="Times New Roman"/>
          <w:sz w:val="24"/>
          <w:szCs w:val="24"/>
        </w:rPr>
        <w:t xml:space="preserve">is spécialistes du lavage et de </w:t>
      </w:r>
      <w:r w:rsidRPr="005A7ED7">
        <w:rPr>
          <w:rFonts w:ascii="Times New Roman" w:hAnsi="Times New Roman" w:cs="Times New Roman"/>
          <w:sz w:val="24"/>
          <w:szCs w:val="24"/>
        </w:rPr>
        <w:t>l’amalgamation...) révèlent des hiérarchies fines, tandis que les formes de solidarité produis</w:t>
      </w:r>
      <w:r>
        <w:rPr>
          <w:rFonts w:ascii="Times New Roman" w:hAnsi="Times New Roman" w:cs="Times New Roman"/>
          <w:sz w:val="24"/>
          <w:szCs w:val="24"/>
        </w:rPr>
        <w:t xml:space="preserve">ent </w:t>
      </w:r>
      <w:r w:rsidRPr="005A7ED7">
        <w:rPr>
          <w:rFonts w:ascii="Times New Roman" w:hAnsi="Times New Roman" w:cs="Times New Roman"/>
          <w:sz w:val="24"/>
          <w:szCs w:val="24"/>
        </w:rPr>
        <w:t>des situations de résistance ambivalentes.</w:t>
      </w:r>
    </w:p>
    <w:p w14:paraId="0A47D289" w14:textId="77777777" w:rsidR="00EE581B" w:rsidRPr="00EE581B" w:rsidRDefault="00E61E50" w:rsidP="00EE581B">
      <w:pPr>
        <w:spacing w:before="120" w:after="120" w:line="360" w:lineRule="auto"/>
        <w:jc w:val="both"/>
        <w:rPr>
          <w:rFonts w:ascii="Times New Roman" w:hAnsi="Times New Roman" w:cs="Times New Roman"/>
          <w:b/>
          <w:sz w:val="24"/>
          <w:szCs w:val="24"/>
        </w:rPr>
      </w:pPr>
      <w:r>
        <w:rPr>
          <w:rFonts w:ascii="Times New Roman" w:hAnsi="Times New Roman" w:cs="Times New Roman"/>
          <w:sz w:val="24"/>
          <w:szCs w:val="24"/>
        </w:rPr>
        <w:t>3</w:t>
      </w:r>
      <w:r w:rsidR="00B562A2">
        <w:rPr>
          <w:rFonts w:ascii="Times New Roman" w:hAnsi="Times New Roman" w:cs="Times New Roman"/>
          <w:sz w:val="24"/>
          <w:szCs w:val="24"/>
        </w:rPr>
        <w:t xml:space="preserve">. </w:t>
      </w:r>
      <w:r w:rsidR="00EE581B" w:rsidRPr="00EE581B">
        <w:rPr>
          <w:rFonts w:ascii="Times New Roman" w:hAnsi="Times New Roman" w:cs="Times New Roman"/>
          <w:b/>
          <w:sz w:val="24"/>
          <w:szCs w:val="24"/>
        </w:rPr>
        <w:t>Extraire le développement : travail, pouvoir et résistances féminines dans le périmètre rizicole Semry (Cameroun)</w:t>
      </w:r>
    </w:p>
    <w:p w14:paraId="0064766A" w14:textId="77777777" w:rsidR="00EE581B" w:rsidRPr="00EE581B" w:rsidRDefault="00EE581B" w:rsidP="00EE581B">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DANEBAÏ LAMANA Antoinette, </w:t>
      </w:r>
      <w:hyperlink r:id="rId68" w:history="1">
        <w:r w:rsidRPr="00187BD6">
          <w:rPr>
            <w:rStyle w:val="Lienhypertexte"/>
            <w:rFonts w:ascii="Times New Roman" w:hAnsi="Times New Roman" w:cs="Times New Roman"/>
            <w:sz w:val="24"/>
            <w:szCs w:val="24"/>
          </w:rPr>
          <w:t>danebail85@gmail.com</w:t>
        </w:r>
      </w:hyperlink>
      <w:r>
        <w:rPr>
          <w:rFonts w:ascii="Times New Roman" w:hAnsi="Times New Roman" w:cs="Times New Roman"/>
          <w:sz w:val="24"/>
          <w:szCs w:val="24"/>
        </w:rPr>
        <w:t xml:space="preserve">, </w:t>
      </w:r>
      <w:r w:rsidRPr="00EE581B">
        <w:rPr>
          <w:rFonts w:ascii="Times New Roman" w:hAnsi="Times New Roman" w:cs="Times New Roman"/>
          <w:sz w:val="24"/>
          <w:szCs w:val="24"/>
        </w:rPr>
        <w:t>Chercheure Indépendante rattachée au</w:t>
      </w:r>
      <w:r>
        <w:rPr>
          <w:rFonts w:ascii="Times New Roman" w:hAnsi="Times New Roman" w:cs="Times New Roman"/>
          <w:sz w:val="24"/>
          <w:szCs w:val="24"/>
        </w:rPr>
        <w:t xml:space="preserve"> Huma Institute, </w:t>
      </w:r>
      <w:r w:rsidR="00E61E50">
        <w:rPr>
          <w:rFonts w:ascii="Times New Roman" w:hAnsi="Times New Roman" w:cs="Times New Roman"/>
          <w:sz w:val="24"/>
          <w:szCs w:val="24"/>
        </w:rPr>
        <w:t>Université de Cape Town (</w:t>
      </w:r>
      <w:r w:rsidRPr="00EE581B">
        <w:rPr>
          <w:rFonts w:ascii="Times New Roman" w:hAnsi="Times New Roman" w:cs="Times New Roman"/>
          <w:sz w:val="24"/>
          <w:szCs w:val="24"/>
        </w:rPr>
        <w:t>Afrique du Sud)</w:t>
      </w:r>
    </w:p>
    <w:p w14:paraId="291F6D2B" w14:textId="77777777" w:rsidR="00EE581B" w:rsidRPr="00EE581B" w:rsidRDefault="00EE581B" w:rsidP="00EE581B">
      <w:pPr>
        <w:spacing w:before="120" w:after="120" w:line="360" w:lineRule="auto"/>
        <w:jc w:val="both"/>
        <w:rPr>
          <w:rFonts w:ascii="Times New Roman" w:hAnsi="Times New Roman" w:cs="Times New Roman"/>
          <w:sz w:val="24"/>
          <w:szCs w:val="24"/>
        </w:rPr>
      </w:pPr>
      <w:r w:rsidRPr="00EE581B">
        <w:rPr>
          <w:rFonts w:ascii="Times New Roman" w:hAnsi="Times New Roman" w:cs="Times New Roman"/>
          <w:sz w:val="24"/>
          <w:szCs w:val="24"/>
        </w:rPr>
        <w:t>Dans l’Extrême-Nord du Cameroun, le périmètre rizicole Semry — vaste infrastructure agro-hydraulique créée dans les années 1970 — constitue un laboratoire privilégié pour observer les</w:t>
      </w:r>
      <w:r>
        <w:rPr>
          <w:rFonts w:ascii="Times New Roman" w:hAnsi="Times New Roman" w:cs="Times New Roman"/>
          <w:sz w:val="24"/>
          <w:szCs w:val="24"/>
        </w:rPr>
        <w:t xml:space="preserve"> </w:t>
      </w:r>
      <w:r w:rsidRPr="00EE581B">
        <w:rPr>
          <w:rFonts w:ascii="Times New Roman" w:hAnsi="Times New Roman" w:cs="Times New Roman"/>
          <w:sz w:val="24"/>
          <w:szCs w:val="24"/>
        </w:rPr>
        <w:t>formes contemporaines d’extractivisme institutionnel. Derriè</w:t>
      </w:r>
      <w:r>
        <w:rPr>
          <w:rFonts w:ascii="Times New Roman" w:hAnsi="Times New Roman" w:cs="Times New Roman"/>
          <w:sz w:val="24"/>
          <w:szCs w:val="24"/>
        </w:rPr>
        <w:t xml:space="preserve">re le discours de modernisation </w:t>
      </w:r>
      <w:r w:rsidRPr="00EE581B">
        <w:rPr>
          <w:rFonts w:ascii="Times New Roman" w:hAnsi="Times New Roman" w:cs="Times New Roman"/>
          <w:sz w:val="24"/>
          <w:szCs w:val="24"/>
        </w:rPr>
        <w:t>agricole, le dispositif d’irrigation organise l’appropriation de resso</w:t>
      </w:r>
      <w:r>
        <w:rPr>
          <w:rFonts w:ascii="Times New Roman" w:hAnsi="Times New Roman" w:cs="Times New Roman"/>
          <w:sz w:val="24"/>
          <w:szCs w:val="24"/>
        </w:rPr>
        <w:t xml:space="preserve">urces essentielles (terre, eau, </w:t>
      </w:r>
      <w:r w:rsidRPr="00EE581B">
        <w:rPr>
          <w:rFonts w:ascii="Times New Roman" w:hAnsi="Times New Roman" w:cs="Times New Roman"/>
          <w:sz w:val="24"/>
          <w:szCs w:val="24"/>
        </w:rPr>
        <w:t>infrastructures), mais également du travail et des capacités d’action des</w:t>
      </w:r>
      <w:r>
        <w:rPr>
          <w:rFonts w:ascii="Times New Roman" w:hAnsi="Times New Roman" w:cs="Times New Roman"/>
          <w:sz w:val="24"/>
          <w:szCs w:val="24"/>
        </w:rPr>
        <w:t xml:space="preserve"> populations locales. Il </w:t>
      </w:r>
      <w:r w:rsidRPr="00EE581B">
        <w:rPr>
          <w:rFonts w:ascii="Times New Roman" w:hAnsi="Times New Roman" w:cs="Times New Roman"/>
          <w:sz w:val="24"/>
          <w:szCs w:val="24"/>
        </w:rPr>
        <w:t>reconfigure ainsi profondément les rapports socio-environnemen</w:t>
      </w:r>
      <w:r>
        <w:rPr>
          <w:rFonts w:ascii="Times New Roman" w:hAnsi="Times New Roman" w:cs="Times New Roman"/>
          <w:sz w:val="24"/>
          <w:szCs w:val="24"/>
        </w:rPr>
        <w:t xml:space="preserve">taux, les hiérarchies foncières </w:t>
      </w:r>
      <w:r w:rsidRPr="00EE581B">
        <w:rPr>
          <w:rFonts w:ascii="Times New Roman" w:hAnsi="Times New Roman" w:cs="Times New Roman"/>
          <w:sz w:val="24"/>
          <w:szCs w:val="24"/>
        </w:rPr>
        <w:t>et les modalités d’habiter le territoire.</w:t>
      </w:r>
    </w:p>
    <w:p w14:paraId="35ABC7FD" w14:textId="77777777" w:rsidR="00EE581B" w:rsidRPr="00EE581B" w:rsidRDefault="00EE581B" w:rsidP="00EE581B">
      <w:pPr>
        <w:spacing w:before="120" w:after="120" w:line="360" w:lineRule="auto"/>
        <w:jc w:val="both"/>
        <w:rPr>
          <w:rFonts w:ascii="Times New Roman" w:hAnsi="Times New Roman" w:cs="Times New Roman"/>
          <w:sz w:val="24"/>
          <w:szCs w:val="24"/>
        </w:rPr>
      </w:pPr>
      <w:r w:rsidRPr="00EE581B">
        <w:rPr>
          <w:rFonts w:ascii="Times New Roman" w:hAnsi="Times New Roman" w:cs="Times New Roman"/>
          <w:sz w:val="24"/>
          <w:szCs w:val="24"/>
        </w:rPr>
        <w:t>Cette communication analyse la manière dont les femmes se si</w:t>
      </w:r>
      <w:r>
        <w:rPr>
          <w:rFonts w:ascii="Times New Roman" w:hAnsi="Times New Roman" w:cs="Times New Roman"/>
          <w:sz w:val="24"/>
          <w:szCs w:val="24"/>
        </w:rPr>
        <w:t xml:space="preserve">tuent dans ce régime extractif, </w:t>
      </w:r>
      <w:r w:rsidRPr="00EE581B">
        <w:rPr>
          <w:rFonts w:ascii="Times New Roman" w:hAnsi="Times New Roman" w:cs="Times New Roman"/>
          <w:sz w:val="24"/>
          <w:szCs w:val="24"/>
        </w:rPr>
        <w:t>en articulant travail, gouvernementalité, et mobilisations ordi</w:t>
      </w:r>
      <w:r>
        <w:rPr>
          <w:rFonts w:ascii="Times New Roman" w:hAnsi="Times New Roman" w:cs="Times New Roman"/>
          <w:sz w:val="24"/>
          <w:szCs w:val="24"/>
        </w:rPr>
        <w:t xml:space="preserve">naires. Longtemps reléguées aux </w:t>
      </w:r>
      <w:r w:rsidRPr="00EE581B">
        <w:rPr>
          <w:rFonts w:ascii="Times New Roman" w:hAnsi="Times New Roman" w:cs="Times New Roman"/>
          <w:sz w:val="24"/>
          <w:szCs w:val="24"/>
        </w:rPr>
        <w:t xml:space="preserve">marges du dispositif, elles sont confrontées à la raréfaction </w:t>
      </w:r>
      <w:r>
        <w:rPr>
          <w:rFonts w:ascii="Times New Roman" w:hAnsi="Times New Roman" w:cs="Times New Roman"/>
          <w:sz w:val="24"/>
          <w:szCs w:val="24"/>
        </w:rPr>
        <w:t xml:space="preserve">des terres, à la dépendance aux </w:t>
      </w:r>
      <w:r w:rsidRPr="00EE581B">
        <w:rPr>
          <w:rFonts w:ascii="Times New Roman" w:hAnsi="Times New Roman" w:cs="Times New Roman"/>
          <w:sz w:val="24"/>
          <w:szCs w:val="24"/>
        </w:rPr>
        <w:t>“droits d’usage” masculins et aux injonctions productivistes imposé</w:t>
      </w:r>
      <w:r>
        <w:rPr>
          <w:rFonts w:ascii="Times New Roman" w:hAnsi="Times New Roman" w:cs="Times New Roman"/>
          <w:sz w:val="24"/>
          <w:szCs w:val="24"/>
        </w:rPr>
        <w:t xml:space="preserve">es par l’institution. </w:t>
      </w:r>
      <w:r w:rsidRPr="00EE581B">
        <w:rPr>
          <w:rFonts w:ascii="Times New Roman" w:hAnsi="Times New Roman" w:cs="Times New Roman"/>
          <w:sz w:val="24"/>
          <w:szCs w:val="24"/>
        </w:rPr>
        <w:t>Cependant, l’étude montre que cette intensification ex</w:t>
      </w:r>
      <w:r>
        <w:rPr>
          <w:rFonts w:ascii="Times New Roman" w:hAnsi="Times New Roman" w:cs="Times New Roman"/>
          <w:sz w:val="24"/>
          <w:szCs w:val="24"/>
        </w:rPr>
        <w:t xml:space="preserve">tractive génère des résistances </w:t>
      </w:r>
      <w:r w:rsidRPr="00EE581B">
        <w:rPr>
          <w:rFonts w:ascii="Times New Roman" w:hAnsi="Times New Roman" w:cs="Times New Roman"/>
          <w:sz w:val="24"/>
          <w:szCs w:val="24"/>
        </w:rPr>
        <w:t>multiformes : stratégies de contournement, coopération</w:t>
      </w:r>
      <w:r>
        <w:rPr>
          <w:rFonts w:ascii="Times New Roman" w:hAnsi="Times New Roman" w:cs="Times New Roman"/>
          <w:sz w:val="24"/>
          <w:szCs w:val="24"/>
        </w:rPr>
        <w:t xml:space="preserve">s féminines, réorganisation des </w:t>
      </w:r>
      <w:r w:rsidRPr="00EE581B">
        <w:rPr>
          <w:rFonts w:ascii="Times New Roman" w:hAnsi="Times New Roman" w:cs="Times New Roman"/>
          <w:sz w:val="24"/>
          <w:szCs w:val="24"/>
        </w:rPr>
        <w:t>solidarités, mais aussi des formes d’engagement plus explicites</w:t>
      </w:r>
      <w:r>
        <w:rPr>
          <w:rFonts w:ascii="Times New Roman" w:hAnsi="Times New Roman" w:cs="Times New Roman"/>
          <w:sz w:val="24"/>
          <w:szCs w:val="24"/>
        </w:rPr>
        <w:t xml:space="preserve"> dans la défense du foncier, de </w:t>
      </w:r>
      <w:r w:rsidRPr="00EE581B">
        <w:rPr>
          <w:rFonts w:ascii="Times New Roman" w:hAnsi="Times New Roman" w:cs="Times New Roman"/>
          <w:sz w:val="24"/>
          <w:szCs w:val="24"/>
        </w:rPr>
        <w:t>l’eau ou de la dignité au travail.</w:t>
      </w:r>
    </w:p>
    <w:p w14:paraId="1A241412" w14:textId="77777777" w:rsidR="00EE581B" w:rsidRPr="00EE581B" w:rsidRDefault="00EE581B" w:rsidP="00EE581B">
      <w:pPr>
        <w:spacing w:before="120" w:after="120" w:line="360" w:lineRule="auto"/>
        <w:jc w:val="both"/>
        <w:rPr>
          <w:rFonts w:ascii="Times New Roman" w:hAnsi="Times New Roman" w:cs="Times New Roman"/>
          <w:sz w:val="24"/>
          <w:szCs w:val="24"/>
        </w:rPr>
      </w:pPr>
      <w:r w:rsidRPr="00EE581B">
        <w:rPr>
          <w:rFonts w:ascii="Times New Roman" w:hAnsi="Times New Roman" w:cs="Times New Roman"/>
          <w:sz w:val="24"/>
          <w:szCs w:val="24"/>
        </w:rPr>
        <w:t>L’originalité de cette recherche tient à l’analyse fine des r</w:t>
      </w:r>
      <w:r>
        <w:rPr>
          <w:rFonts w:ascii="Times New Roman" w:hAnsi="Times New Roman" w:cs="Times New Roman"/>
          <w:sz w:val="24"/>
          <w:szCs w:val="24"/>
        </w:rPr>
        <w:t xml:space="preserve">econfigurations collectives qui </w:t>
      </w:r>
      <w:r w:rsidRPr="00EE581B">
        <w:rPr>
          <w:rFonts w:ascii="Times New Roman" w:hAnsi="Times New Roman" w:cs="Times New Roman"/>
          <w:sz w:val="24"/>
          <w:szCs w:val="24"/>
        </w:rPr>
        <w:t xml:space="preserve">émergent dans un contexte où les marges institutionnelles sont </w:t>
      </w:r>
      <w:r>
        <w:rPr>
          <w:rFonts w:ascii="Times New Roman" w:hAnsi="Times New Roman" w:cs="Times New Roman"/>
          <w:sz w:val="24"/>
          <w:szCs w:val="24"/>
        </w:rPr>
        <w:t xml:space="preserve">étroites. Les femmes mobilisent </w:t>
      </w:r>
      <w:r w:rsidRPr="00EE581B">
        <w:rPr>
          <w:rFonts w:ascii="Times New Roman" w:hAnsi="Times New Roman" w:cs="Times New Roman"/>
          <w:sz w:val="24"/>
          <w:szCs w:val="24"/>
        </w:rPr>
        <w:t>des alliances inter-villageoises, investissent des espaces décision</w:t>
      </w:r>
      <w:r>
        <w:rPr>
          <w:rFonts w:ascii="Times New Roman" w:hAnsi="Times New Roman" w:cs="Times New Roman"/>
          <w:sz w:val="24"/>
          <w:szCs w:val="24"/>
        </w:rPr>
        <w:t xml:space="preserve">nels locaux, négocient avec les </w:t>
      </w:r>
      <w:r w:rsidRPr="00EE581B">
        <w:rPr>
          <w:rFonts w:ascii="Times New Roman" w:hAnsi="Times New Roman" w:cs="Times New Roman"/>
          <w:sz w:val="24"/>
          <w:szCs w:val="24"/>
        </w:rPr>
        <w:t>autorités coutumières ou bureaucratiques, et élaborent des micro-</w:t>
      </w:r>
      <w:r>
        <w:rPr>
          <w:rFonts w:ascii="Times New Roman" w:hAnsi="Times New Roman" w:cs="Times New Roman"/>
          <w:sz w:val="24"/>
          <w:szCs w:val="24"/>
        </w:rPr>
        <w:t xml:space="preserve">actions écologiques et sociales </w:t>
      </w:r>
      <w:r w:rsidRPr="00EE581B">
        <w:rPr>
          <w:rFonts w:ascii="Times New Roman" w:hAnsi="Times New Roman" w:cs="Times New Roman"/>
          <w:sz w:val="24"/>
          <w:szCs w:val="24"/>
        </w:rPr>
        <w:lastRenderedPageBreak/>
        <w:t>(gestion de l’eau, entretien des canaux, maintien de variétés l</w:t>
      </w:r>
      <w:r>
        <w:rPr>
          <w:rFonts w:ascii="Times New Roman" w:hAnsi="Times New Roman" w:cs="Times New Roman"/>
          <w:sz w:val="24"/>
          <w:szCs w:val="24"/>
        </w:rPr>
        <w:t xml:space="preserve">ocales). Ces pratiques, souvent </w:t>
      </w:r>
      <w:r w:rsidRPr="00EE581B">
        <w:rPr>
          <w:rFonts w:ascii="Times New Roman" w:hAnsi="Times New Roman" w:cs="Times New Roman"/>
          <w:sz w:val="24"/>
          <w:szCs w:val="24"/>
        </w:rPr>
        <w:t>qualifiées de « silencieuses ou à bas bruits », participent à une pol</w:t>
      </w:r>
      <w:r>
        <w:rPr>
          <w:rFonts w:ascii="Times New Roman" w:hAnsi="Times New Roman" w:cs="Times New Roman"/>
          <w:sz w:val="24"/>
          <w:szCs w:val="24"/>
        </w:rPr>
        <w:t xml:space="preserve">itisation diffuse du quotidien, </w:t>
      </w:r>
      <w:r w:rsidRPr="00EE581B">
        <w:rPr>
          <w:rFonts w:ascii="Times New Roman" w:hAnsi="Times New Roman" w:cs="Times New Roman"/>
          <w:sz w:val="24"/>
          <w:szCs w:val="24"/>
        </w:rPr>
        <w:t>redessinant les frontières du possible et les formes légitimes d’action.</w:t>
      </w:r>
    </w:p>
    <w:p w14:paraId="7522C43D" w14:textId="77777777" w:rsidR="00EE581B" w:rsidRPr="00EE581B" w:rsidRDefault="00EE581B" w:rsidP="00EE581B">
      <w:pPr>
        <w:spacing w:before="120" w:after="120" w:line="360" w:lineRule="auto"/>
        <w:jc w:val="both"/>
        <w:rPr>
          <w:rFonts w:ascii="Times New Roman" w:hAnsi="Times New Roman" w:cs="Times New Roman"/>
          <w:sz w:val="24"/>
          <w:szCs w:val="24"/>
        </w:rPr>
      </w:pPr>
      <w:r w:rsidRPr="00EE581B">
        <w:rPr>
          <w:rFonts w:ascii="Times New Roman" w:hAnsi="Times New Roman" w:cs="Times New Roman"/>
          <w:sz w:val="24"/>
          <w:szCs w:val="24"/>
        </w:rPr>
        <w:t>L’argumentation s’appuie sur une immersion ethnograp</w:t>
      </w:r>
      <w:r>
        <w:rPr>
          <w:rFonts w:ascii="Times New Roman" w:hAnsi="Times New Roman" w:cs="Times New Roman"/>
          <w:sz w:val="24"/>
          <w:szCs w:val="24"/>
        </w:rPr>
        <w:t xml:space="preserve">hique menée entre 2019 et 2023, </w:t>
      </w:r>
      <w:r w:rsidRPr="00EE581B">
        <w:rPr>
          <w:rFonts w:ascii="Times New Roman" w:hAnsi="Times New Roman" w:cs="Times New Roman"/>
          <w:sz w:val="24"/>
          <w:szCs w:val="24"/>
        </w:rPr>
        <w:t>combinant observations participantes, trajectoire</w:t>
      </w:r>
      <w:r>
        <w:rPr>
          <w:rFonts w:ascii="Times New Roman" w:hAnsi="Times New Roman" w:cs="Times New Roman"/>
          <w:sz w:val="24"/>
          <w:szCs w:val="24"/>
        </w:rPr>
        <w:t xml:space="preserve">s de ménages et entretiens avec </w:t>
      </w:r>
      <w:r w:rsidRPr="00EE581B">
        <w:rPr>
          <w:rFonts w:ascii="Times New Roman" w:hAnsi="Times New Roman" w:cs="Times New Roman"/>
          <w:sz w:val="24"/>
          <w:szCs w:val="24"/>
        </w:rPr>
        <w:t>riziculteurs·trices, chefs d’unités, agents de la Semry et leader</w:t>
      </w:r>
      <w:r>
        <w:rPr>
          <w:rFonts w:ascii="Times New Roman" w:hAnsi="Times New Roman" w:cs="Times New Roman"/>
          <w:sz w:val="24"/>
          <w:szCs w:val="24"/>
        </w:rPr>
        <w:t xml:space="preserve">s communautaires. En mobilisant </w:t>
      </w:r>
      <w:r w:rsidRPr="00EE581B">
        <w:rPr>
          <w:rFonts w:ascii="Times New Roman" w:hAnsi="Times New Roman" w:cs="Times New Roman"/>
          <w:sz w:val="24"/>
          <w:szCs w:val="24"/>
        </w:rPr>
        <w:t>les approches de la résistance ordinaire (Scott, 1985), de la go</w:t>
      </w:r>
      <w:r>
        <w:rPr>
          <w:rFonts w:ascii="Times New Roman" w:hAnsi="Times New Roman" w:cs="Times New Roman"/>
          <w:sz w:val="24"/>
          <w:szCs w:val="24"/>
        </w:rPr>
        <w:t xml:space="preserve">uvernementalité (Ferguson, 1990 </w:t>
      </w:r>
      <w:r w:rsidRPr="00EE581B">
        <w:rPr>
          <w:rFonts w:ascii="Times New Roman" w:hAnsi="Times New Roman" w:cs="Times New Roman"/>
          <w:sz w:val="24"/>
          <w:szCs w:val="24"/>
        </w:rPr>
        <w:t>; Olivier de Sardan, 1995), de l’extractivisme et du pouvoir</w:t>
      </w:r>
      <w:r>
        <w:rPr>
          <w:rFonts w:ascii="Times New Roman" w:hAnsi="Times New Roman" w:cs="Times New Roman"/>
          <w:sz w:val="24"/>
          <w:szCs w:val="24"/>
        </w:rPr>
        <w:t xml:space="preserve"> environnemental (Ribot, 2019), </w:t>
      </w:r>
      <w:r w:rsidRPr="00EE581B">
        <w:rPr>
          <w:rFonts w:ascii="Times New Roman" w:hAnsi="Times New Roman" w:cs="Times New Roman"/>
          <w:sz w:val="24"/>
          <w:szCs w:val="24"/>
        </w:rPr>
        <w:t xml:space="preserve">ainsi que les perspectives féministes africaines (Tsikata, 2016 ; </w:t>
      </w:r>
      <w:r>
        <w:rPr>
          <w:rFonts w:ascii="Times New Roman" w:hAnsi="Times New Roman" w:cs="Times New Roman"/>
          <w:sz w:val="24"/>
          <w:szCs w:val="24"/>
        </w:rPr>
        <w:t xml:space="preserve">Ossome, 2018 ; Federici, 2012), </w:t>
      </w:r>
      <w:r w:rsidRPr="00EE581B">
        <w:rPr>
          <w:rFonts w:ascii="Times New Roman" w:hAnsi="Times New Roman" w:cs="Times New Roman"/>
          <w:sz w:val="24"/>
          <w:szCs w:val="24"/>
        </w:rPr>
        <w:t>cette communication propose une lecture des mobilisation</w:t>
      </w:r>
      <w:r>
        <w:rPr>
          <w:rFonts w:ascii="Times New Roman" w:hAnsi="Times New Roman" w:cs="Times New Roman"/>
          <w:sz w:val="24"/>
          <w:szCs w:val="24"/>
        </w:rPr>
        <w:t xml:space="preserve">s féminines comme des pratiques </w:t>
      </w:r>
      <w:r w:rsidRPr="00EE581B">
        <w:rPr>
          <w:rFonts w:ascii="Times New Roman" w:hAnsi="Times New Roman" w:cs="Times New Roman"/>
          <w:sz w:val="24"/>
          <w:szCs w:val="24"/>
        </w:rPr>
        <w:t>situées de justice — sociale, territoriale et environnementale.</w:t>
      </w:r>
    </w:p>
    <w:p w14:paraId="51CF3FDC" w14:textId="77777777" w:rsidR="00EE581B" w:rsidRDefault="00EE581B" w:rsidP="00EE581B">
      <w:pPr>
        <w:spacing w:before="120" w:after="120" w:line="360" w:lineRule="auto"/>
        <w:jc w:val="both"/>
        <w:rPr>
          <w:rFonts w:ascii="Times New Roman" w:hAnsi="Times New Roman" w:cs="Times New Roman"/>
          <w:sz w:val="24"/>
          <w:szCs w:val="24"/>
        </w:rPr>
      </w:pPr>
      <w:r w:rsidRPr="00EE581B">
        <w:rPr>
          <w:rFonts w:ascii="Times New Roman" w:hAnsi="Times New Roman" w:cs="Times New Roman"/>
          <w:sz w:val="24"/>
          <w:szCs w:val="24"/>
        </w:rPr>
        <w:t>La Semry apparaît alors comme un espace d’expérimentation</w:t>
      </w:r>
      <w:r>
        <w:rPr>
          <w:rFonts w:ascii="Times New Roman" w:hAnsi="Times New Roman" w:cs="Times New Roman"/>
          <w:sz w:val="24"/>
          <w:szCs w:val="24"/>
        </w:rPr>
        <w:t xml:space="preserve"> sociale, où l’extractivisme ne </w:t>
      </w:r>
      <w:r w:rsidRPr="00EE581B">
        <w:rPr>
          <w:rFonts w:ascii="Times New Roman" w:hAnsi="Times New Roman" w:cs="Times New Roman"/>
          <w:sz w:val="24"/>
          <w:szCs w:val="24"/>
        </w:rPr>
        <w:t>produit pas seulement dépossession et dépendance, mais sus</w:t>
      </w:r>
      <w:r>
        <w:rPr>
          <w:rFonts w:ascii="Times New Roman" w:hAnsi="Times New Roman" w:cs="Times New Roman"/>
          <w:sz w:val="24"/>
          <w:szCs w:val="24"/>
        </w:rPr>
        <w:t xml:space="preserve">cite des dynamiques collectives </w:t>
      </w:r>
      <w:r w:rsidRPr="00EE581B">
        <w:rPr>
          <w:rFonts w:ascii="Times New Roman" w:hAnsi="Times New Roman" w:cs="Times New Roman"/>
          <w:sz w:val="24"/>
          <w:szCs w:val="24"/>
        </w:rPr>
        <w:t>inattendues : émergence de nouveaux collectifs, reconfiguration de</w:t>
      </w:r>
      <w:r>
        <w:rPr>
          <w:rFonts w:ascii="Times New Roman" w:hAnsi="Times New Roman" w:cs="Times New Roman"/>
          <w:sz w:val="24"/>
          <w:szCs w:val="24"/>
        </w:rPr>
        <w:t xml:space="preserve">s subjectivités, luttes pour la </w:t>
      </w:r>
      <w:r w:rsidRPr="00EE581B">
        <w:rPr>
          <w:rFonts w:ascii="Times New Roman" w:hAnsi="Times New Roman" w:cs="Times New Roman"/>
          <w:sz w:val="24"/>
          <w:szCs w:val="24"/>
        </w:rPr>
        <w:t>dignité au travail et invention de manières alternatives d’habiter le territoire. L’analyse permet</w:t>
      </w:r>
      <w:r>
        <w:rPr>
          <w:rFonts w:ascii="Times New Roman" w:hAnsi="Times New Roman" w:cs="Times New Roman"/>
          <w:sz w:val="24"/>
          <w:szCs w:val="24"/>
        </w:rPr>
        <w:t xml:space="preserve"> </w:t>
      </w:r>
      <w:r w:rsidRPr="00EE581B">
        <w:rPr>
          <w:rFonts w:ascii="Times New Roman" w:hAnsi="Times New Roman" w:cs="Times New Roman"/>
          <w:sz w:val="24"/>
          <w:szCs w:val="24"/>
        </w:rPr>
        <w:t>ainsi de repositionner l’agriculture irriguée comme un site politique majeur des luttes</w:t>
      </w:r>
      <w:r>
        <w:rPr>
          <w:rFonts w:ascii="Times New Roman" w:hAnsi="Times New Roman" w:cs="Times New Roman"/>
          <w:sz w:val="24"/>
          <w:szCs w:val="24"/>
        </w:rPr>
        <w:t xml:space="preserve"> </w:t>
      </w:r>
      <w:r w:rsidRPr="00EE581B">
        <w:rPr>
          <w:rFonts w:ascii="Times New Roman" w:hAnsi="Times New Roman" w:cs="Times New Roman"/>
          <w:sz w:val="24"/>
          <w:szCs w:val="24"/>
        </w:rPr>
        <w:t>contemp</w:t>
      </w:r>
      <w:r w:rsidR="00B562A2">
        <w:rPr>
          <w:rFonts w:ascii="Times New Roman" w:hAnsi="Times New Roman" w:cs="Times New Roman"/>
          <w:sz w:val="24"/>
          <w:szCs w:val="24"/>
        </w:rPr>
        <w:t>oraines contre l’extractivisme.</w:t>
      </w:r>
    </w:p>
    <w:p w14:paraId="16D1C3C0" w14:textId="77777777" w:rsidR="00EE581B" w:rsidRPr="00EE581B" w:rsidRDefault="00B562A2" w:rsidP="00EE581B">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8. </w:t>
      </w:r>
      <w:r w:rsidR="00EE581B" w:rsidRPr="00EE581B">
        <w:rPr>
          <w:rFonts w:ascii="Times New Roman" w:hAnsi="Times New Roman" w:cs="Times New Roman"/>
          <w:b/>
          <w:sz w:val="24"/>
          <w:szCs w:val="24"/>
        </w:rPr>
        <w:t>Rayonnement, santé et extractivisme nucléaire : expériences vécues, vulnérabilités et justice environnementale dans les zon</w:t>
      </w:r>
      <w:r w:rsidR="00EE581B">
        <w:rPr>
          <w:rFonts w:ascii="Times New Roman" w:hAnsi="Times New Roman" w:cs="Times New Roman"/>
          <w:b/>
          <w:sz w:val="24"/>
          <w:szCs w:val="24"/>
        </w:rPr>
        <w:t>es minières d’uranium au Niger.</w:t>
      </w:r>
    </w:p>
    <w:p w14:paraId="084F54A6" w14:textId="77777777" w:rsidR="00D550AA" w:rsidRDefault="00D550AA" w:rsidP="00EE581B">
      <w:pPr>
        <w:spacing w:before="120" w:after="120" w:line="360" w:lineRule="auto"/>
        <w:jc w:val="both"/>
        <w:rPr>
          <w:rFonts w:ascii="Times New Roman" w:hAnsi="Times New Roman" w:cs="Times New Roman"/>
          <w:sz w:val="24"/>
          <w:szCs w:val="24"/>
        </w:rPr>
      </w:pPr>
      <w:r w:rsidRPr="00CD7D3C">
        <w:rPr>
          <w:rFonts w:ascii="Times New Roman" w:hAnsi="Times New Roman" w:cs="Times New Roman"/>
          <w:sz w:val="24"/>
          <w:szCs w:val="24"/>
        </w:rPr>
        <w:t>Illiassou Nouhou Mouniratou et Ahmed Benkhada Abdel Basset, Institut des Radio-isotopes du Niger</w:t>
      </w:r>
      <w:r w:rsidRPr="00D550AA">
        <w:rPr>
          <w:rFonts w:ascii="Times New Roman" w:hAnsi="Times New Roman" w:cs="Times New Roman"/>
          <w:sz w:val="24"/>
          <w:szCs w:val="24"/>
        </w:rPr>
        <w:t xml:space="preserve"> </w:t>
      </w:r>
    </w:p>
    <w:p w14:paraId="666F2B1C" w14:textId="77777777" w:rsidR="00EE581B" w:rsidRPr="00EE581B" w:rsidRDefault="00EE581B" w:rsidP="00EE581B">
      <w:pPr>
        <w:spacing w:before="120" w:after="120" w:line="360" w:lineRule="auto"/>
        <w:jc w:val="both"/>
        <w:rPr>
          <w:rFonts w:ascii="Times New Roman" w:hAnsi="Times New Roman" w:cs="Times New Roman"/>
          <w:sz w:val="24"/>
          <w:szCs w:val="24"/>
        </w:rPr>
      </w:pPr>
      <w:r w:rsidRPr="00EE581B">
        <w:rPr>
          <w:rFonts w:ascii="Times New Roman" w:hAnsi="Times New Roman" w:cs="Times New Roman"/>
          <w:sz w:val="24"/>
          <w:szCs w:val="24"/>
        </w:rPr>
        <w:t>Ce panel examine les impacts multidimensionnels de l’exploit</w:t>
      </w:r>
      <w:r>
        <w:rPr>
          <w:rFonts w:ascii="Times New Roman" w:hAnsi="Times New Roman" w:cs="Times New Roman"/>
          <w:sz w:val="24"/>
          <w:szCs w:val="24"/>
        </w:rPr>
        <w:t xml:space="preserve">ation de l’uranium au Niger, au </w:t>
      </w:r>
      <w:r w:rsidRPr="00EE581B">
        <w:rPr>
          <w:rFonts w:ascii="Times New Roman" w:hAnsi="Times New Roman" w:cs="Times New Roman"/>
          <w:sz w:val="24"/>
          <w:szCs w:val="24"/>
        </w:rPr>
        <w:t xml:space="preserve">croisement du rayonnement, de la santé publique et de </w:t>
      </w:r>
      <w:r>
        <w:rPr>
          <w:rFonts w:ascii="Times New Roman" w:hAnsi="Times New Roman" w:cs="Times New Roman"/>
          <w:sz w:val="24"/>
          <w:szCs w:val="24"/>
        </w:rPr>
        <w:t xml:space="preserve">la justice environnementale. En </w:t>
      </w:r>
      <w:r w:rsidRPr="00EE581B">
        <w:rPr>
          <w:rFonts w:ascii="Times New Roman" w:hAnsi="Times New Roman" w:cs="Times New Roman"/>
          <w:sz w:val="24"/>
          <w:szCs w:val="24"/>
        </w:rPr>
        <w:t>s’appuyant sur des données primaires, des recherches indépend</w:t>
      </w:r>
      <w:r>
        <w:rPr>
          <w:rFonts w:ascii="Times New Roman" w:hAnsi="Times New Roman" w:cs="Times New Roman"/>
          <w:sz w:val="24"/>
          <w:szCs w:val="24"/>
        </w:rPr>
        <w:t xml:space="preserve">antes et les expériences vécues </w:t>
      </w:r>
      <w:r w:rsidRPr="00EE581B">
        <w:rPr>
          <w:rFonts w:ascii="Times New Roman" w:hAnsi="Times New Roman" w:cs="Times New Roman"/>
          <w:sz w:val="24"/>
          <w:szCs w:val="24"/>
        </w:rPr>
        <w:t>des populations locales, nous analysons comment les déch</w:t>
      </w:r>
      <w:r>
        <w:rPr>
          <w:rFonts w:ascii="Times New Roman" w:hAnsi="Times New Roman" w:cs="Times New Roman"/>
          <w:sz w:val="24"/>
          <w:szCs w:val="24"/>
        </w:rPr>
        <w:t xml:space="preserve">ets radioactifs et toxiques des </w:t>
      </w:r>
      <w:r w:rsidRPr="00EE581B">
        <w:rPr>
          <w:rFonts w:ascii="Times New Roman" w:hAnsi="Times New Roman" w:cs="Times New Roman"/>
          <w:sz w:val="24"/>
          <w:szCs w:val="24"/>
        </w:rPr>
        <w:t>mines provoquent maladies, contaminent les eaux souterr</w:t>
      </w:r>
      <w:r>
        <w:rPr>
          <w:rFonts w:ascii="Times New Roman" w:hAnsi="Times New Roman" w:cs="Times New Roman"/>
          <w:sz w:val="24"/>
          <w:szCs w:val="24"/>
        </w:rPr>
        <w:t xml:space="preserve">aines et génèrent une pollution </w:t>
      </w:r>
      <w:r w:rsidRPr="00EE581B">
        <w:rPr>
          <w:rFonts w:ascii="Times New Roman" w:hAnsi="Times New Roman" w:cs="Times New Roman"/>
          <w:sz w:val="24"/>
          <w:szCs w:val="24"/>
        </w:rPr>
        <w:t>durable, constituant un régime de prédation socio-écologique (Dewar et al., 2014 ; Chagn</w:t>
      </w:r>
      <w:r>
        <w:rPr>
          <w:rFonts w:ascii="Times New Roman" w:hAnsi="Times New Roman" w:cs="Times New Roman"/>
          <w:sz w:val="24"/>
          <w:szCs w:val="24"/>
        </w:rPr>
        <w:t xml:space="preserve">on </w:t>
      </w:r>
      <w:r w:rsidRPr="00EE581B">
        <w:rPr>
          <w:rFonts w:ascii="Times New Roman" w:hAnsi="Times New Roman" w:cs="Times New Roman"/>
          <w:sz w:val="24"/>
          <w:szCs w:val="24"/>
        </w:rPr>
        <w:t>et al., 2022 ; Alhassane et al., 2023). Les études d’organ</w:t>
      </w:r>
      <w:r>
        <w:rPr>
          <w:rFonts w:ascii="Times New Roman" w:hAnsi="Times New Roman" w:cs="Times New Roman"/>
          <w:sz w:val="24"/>
          <w:szCs w:val="24"/>
        </w:rPr>
        <w:t xml:space="preserve">isations telles que Greenpeace, </w:t>
      </w:r>
      <w:r w:rsidRPr="00EE581B">
        <w:rPr>
          <w:rFonts w:ascii="Times New Roman" w:hAnsi="Times New Roman" w:cs="Times New Roman"/>
          <w:sz w:val="24"/>
          <w:szCs w:val="24"/>
        </w:rPr>
        <w:t>CRIIRAD et ROTAB révèlent des niveaux de radiation ala</w:t>
      </w:r>
      <w:r>
        <w:rPr>
          <w:rFonts w:ascii="Times New Roman" w:hAnsi="Times New Roman" w:cs="Times New Roman"/>
          <w:sz w:val="24"/>
          <w:szCs w:val="24"/>
        </w:rPr>
        <w:t xml:space="preserve">rmants dans les villes minières </w:t>
      </w:r>
      <w:r w:rsidRPr="00EE581B">
        <w:rPr>
          <w:rFonts w:ascii="Times New Roman" w:hAnsi="Times New Roman" w:cs="Times New Roman"/>
          <w:sz w:val="24"/>
          <w:szCs w:val="24"/>
        </w:rPr>
        <w:t>comme Arlit et Akokan, dépassant largement les taux naturels (Sortir du Nuclé</w:t>
      </w:r>
      <w:r>
        <w:rPr>
          <w:rFonts w:ascii="Times New Roman" w:hAnsi="Times New Roman" w:cs="Times New Roman"/>
          <w:sz w:val="24"/>
          <w:szCs w:val="24"/>
        </w:rPr>
        <w:t xml:space="preserve">aire / </w:t>
      </w:r>
      <w:r w:rsidRPr="00EE581B">
        <w:rPr>
          <w:rFonts w:ascii="Times New Roman" w:hAnsi="Times New Roman" w:cs="Times New Roman"/>
          <w:sz w:val="24"/>
          <w:szCs w:val="24"/>
        </w:rPr>
        <w:t>Greenpeace, 2010 ; CRIIRAD, 2025).</w:t>
      </w:r>
    </w:p>
    <w:p w14:paraId="51D5C3F6" w14:textId="77777777" w:rsidR="00EE581B" w:rsidRPr="00EE581B" w:rsidRDefault="00EE581B" w:rsidP="00EE581B">
      <w:pPr>
        <w:spacing w:before="120" w:after="120" w:line="360" w:lineRule="auto"/>
        <w:jc w:val="both"/>
        <w:rPr>
          <w:rFonts w:ascii="Times New Roman" w:hAnsi="Times New Roman" w:cs="Times New Roman"/>
          <w:sz w:val="24"/>
          <w:szCs w:val="24"/>
        </w:rPr>
      </w:pPr>
      <w:r w:rsidRPr="00EE581B">
        <w:rPr>
          <w:rFonts w:ascii="Times New Roman" w:hAnsi="Times New Roman" w:cs="Times New Roman"/>
          <w:sz w:val="24"/>
          <w:szCs w:val="24"/>
        </w:rPr>
        <w:lastRenderedPageBreak/>
        <w:t>L’historique de protection insuffisante des travailleurs, sou</w:t>
      </w:r>
      <w:r>
        <w:rPr>
          <w:rFonts w:ascii="Times New Roman" w:hAnsi="Times New Roman" w:cs="Times New Roman"/>
          <w:sz w:val="24"/>
          <w:szCs w:val="24"/>
        </w:rPr>
        <w:t xml:space="preserve">vent exposés sans équipement de </w:t>
      </w:r>
      <w:r w:rsidRPr="00EE581B">
        <w:rPr>
          <w:rFonts w:ascii="Times New Roman" w:hAnsi="Times New Roman" w:cs="Times New Roman"/>
          <w:sz w:val="24"/>
          <w:szCs w:val="24"/>
        </w:rPr>
        <w:t>sécurité de base, sera analysé à travers le prisme de la « slo</w:t>
      </w:r>
      <w:r>
        <w:rPr>
          <w:rFonts w:ascii="Times New Roman" w:hAnsi="Times New Roman" w:cs="Times New Roman"/>
          <w:sz w:val="24"/>
          <w:szCs w:val="24"/>
        </w:rPr>
        <w:t xml:space="preserve">w violence » et de l’absence de </w:t>
      </w:r>
      <w:r w:rsidRPr="00EE581B">
        <w:rPr>
          <w:rFonts w:ascii="Times New Roman" w:hAnsi="Times New Roman" w:cs="Times New Roman"/>
          <w:sz w:val="24"/>
          <w:szCs w:val="24"/>
        </w:rPr>
        <w:t xml:space="preserve">reconnaissance officielle des maladies professionnelles </w:t>
      </w:r>
      <w:r>
        <w:rPr>
          <w:rFonts w:ascii="Times New Roman" w:hAnsi="Times New Roman" w:cs="Times New Roman"/>
          <w:sz w:val="24"/>
          <w:szCs w:val="24"/>
        </w:rPr>
        <w:t xml:space="preserve">(Nixon, 2011). Nous examinerons </w:t>
      </w:r>
      <w:r w:rsidRPr="00EE581B">
        <w:rPr>
          <w:rFonts w:ascii="Times New Roman" w:hAnsi="Times New Roman" w:cs="Times New Roman"/>
          <w:sz w:val="24"/>
          <w:szCs w:val="24"/>
        </w:rPr>
        <w:t>également les dimensions socio-économiques de l’ext</w:t>
      </w:r>
      <w:r>
        <w:rPr>
          <w:rFonts w:ascii="Times New Roman" w:hAnsi="Times New Roman" w:cs="Times New Roman"/>
          <w:sz w:val="24"/>
          <w:szCs w:val="24"/>
        </w:rPr>
        <w:t xml:space="preserve">ractivisme nucléaire, notamment </w:t>
      </w:r>
      <w:r w:rsidRPr="00EE581B">
        <w:rPr>
          <w:rFonts w:ascii="Times New Roman" w:hAnsi="Times New Roman" w:cs="Times New Roman"/>
          <w:sz w:val="24"/>
          <w:szCs w:val="24"/>
        </w:rPr>
        <w:t>l’exploitation des ressources avec des bénéfices minime</w:t>
      </w:r>
      <w:r>
        <w:rPr>
          <w:rFonts w:ascii="Times New Roman" w:hAnsi="Times New Roman" w:cs="Times New Roman"/>
          <w:sz w:val="24"/>
          <w:szCs w:val="24"/>
        </w:rPr>
        <w:t xml:space="preserve">s pour les communautés locales, </w:t>
      </w:r>
      <w:r w:rsidRPr="00EE581B">
        <w:rPr>
          <w:rFonts w:ascii="Times New Roman" w:hAnsi="Times New Roman" w:cs="Times New Roman"/>
          <w:sz w:val="24"/>
          <w:szCs w:val="24"/>
        </w:rPr>
        <w:t>illustrant la malédiction des ressources (Mohanty, 2018 ; F</w:t>
      </w:r>
      <w:r>
        <w:rPr>
          <w:rFonts w:ascii="Times New Roman" w:hAnsi="Times New Roman" w:cs="Times New Roman"/>
          <w:sz w:val="24"/>
          <w:szCs w:val="24"/>
        </w:rPr>
        <w:t xml:space="preserve">lynn &amp; De Clercq, 2014), et les </w:t>
      </w:r>
      <w:r w:rsidRPr="00EE581B">
        <w:rPr>
          <w:rFonts w:ascii="Times New Roman" w:hAnsi="Times New Roman" w:cs="Times New Roman"/>
          <w:sz w:val="24"/>
          <w:szCs w:val="24"/>
        </w:rPr>
        <w:t>perturbations des modes de subsistance traditionnels, aggrava</w:t>
      </w:r>
      <w:r>
        <w:rPr>
          <w:rFonts w:ascii="Times New Roman" w:hAnsi="Times New Roman" w:cs="Times New Roman"/>
          <w:sz w:val="24"/>
          <w:szCs w:val="24"/>
        </w:rPr>
        <w:t xml:space="preserve">nt cycles de pauvreté et crises </w:t>
      </w:r>
      <w:r w:rsidRPr="00EE581B">
        <w:rPr>
          <w:rFonts w:ascii="Times New Roman" w:hAnsi="Times New Roman" w:cs="Times New Roman"/>
          <w:sz w:val="24"/>
          <w:szCs w:val="24"/>
        </w:rPr>
        <w:t>sanitaires.</w:t>
      </w:r>
    </w:p>
    <w:p w14:paraId="10CB98B3" w14:textId="77777777" w:rsidR="00EE581B" w:rsidRPr="00EE581B" w:rsidRDefault="00EE581B" w:rsidP="00EE581B">
      <w:pPr>
        <w:spacing w:before="120" w:after="120" w:line="360" w:lineRule="auto"/>
        <w:jc w:val="both"/>
        <w:rPr>
          <w:rFonts w:ascii="Times New Roman" w:hAnsi="Times New Roman" w:cs="Times New Roman"/>
          <w:sz w:val="24"/>
          <w:szCs w:val="24"/>
        </w:rPr>
      </w:pPr>
      <w:r w:rsidRPr="00EE581B">
        <w:rPr>
          <w:rFonts w:ascii="Times New Roman" w:hAnsi="Times New Roman" w:cs="Times New Roman"/>
          <w:sz w:val="24"/>
          <w:szCs w:val="24"/>
        </w:rPr>
        <w:t>Le panel mettra en lumière les injustices environnementales et sociales : les million</w:t>
      </w:r>
      <w:r>
        <w:rPr>
          <w:rFonts w:ascii="Times New Roman" w:hAnsi="Times New Roman" w:cs="Times New Roman"/>
          <w:sz w:val="24"/>
          <w:szCs w:val="24"/>
        </w:rPr>
        <w:t xml:space="preserve">s de </w:t>
      </w:r>
      <w:r w:rsidRPr="00EE581B">
        <w:rPr>
          <w:rFonts w:ascii="Times New Roman" w:hAnsi="Times New Roman" w:cs="Times New Roman"/>
          <w:sz w:val="24"/>
          <w:szCs w:val="24"/>
        </w:rPr>
        <w:t>tonnes de résidus radioactifs non couverts et les déverseme</w:t>
      </w:r>
      <w:r>
        <w:rPr>
          <w:rFonts w:ascii="Times New Roman" w:hAnsi="Times New Roman" w:cs="Times New Roman"/>
          <w:sz w:val="24"/>
          <w:szCs w:val="24"/>
        </w:rPr>
        <w:t xml:space="preserve">nts de déchets radioactifs près </w:t>
      </w:r>
      <w:r w:rsidRPr="00EE581B">
        <w:rPr>
          <w:rFonts w:ascii="Times New Roman" w:hAnsi="Times New Roman" w:cs="Times New Roman"/>
          <w:sz w:val="24"/>
          <w:szCs w:val="24"/>
        </w:rPr>
        <w:t>d’Arlit illustrent le fardeau écologique externalisé sur des pop</w:t>
      </w:r>
      <w:r>
        <w:rPr>
          <w:rFonts w:ascii="Times New Roman" w:hAnsi="Times New Roman" w:cs="Times New Roman"/>
          <w:sz w:val="24"/>
          <w:szCs w:val="24"/>
        </w:rPr>
        <w:t xml:space="preserve">ulations marginalisées (Pellow, </w:t>
      </w:r>
      <w:r w:rsidRPr="00EE581B">
        <w:rPr>
          <w:rFonts w:ascii="Times New Roman" w:hAnsi="Times New Roman" w:cs="Times New Roman"/>
          <w:sz w:val="24"/>
          <w:szCs w:val="24"/>
        </w:rPr>
        <w:t>2017 ; Martinez-Alier, 2002). L’utilisation de matériaux contami</w:t>
      </w:r>
      <w:r>
        <w:rPr>
          <w:rFonts w:ascii="Times New Roman" w:hAnsi="Times New Roman" w:cs="Times New Roman"/>
          <w:sz w:val="24"/>
          <w:szCs w:val="24"/>
        </w:rPr>
        <w:t xml:space="preserve">nés dans la construction et la </w:t>
      </w:r>
      <w:r w:rsidRPr="00EE581B">
        <w:rPr>
          <w:rFonts w:ascii="Times New Roman" w:hAnsi="Times New Roman" w:cs="Times New Roman"/>
          <w:sz w:val="24"/>
          <w:szCs w:val="24"/>
        </w:rPr>
        <w:t>vente de ferrailles radioactives dans les marchés locaux rév</w:t>
      </w:r>
      <w:r>
        <w:rPr>
          <w:rFonts w:ascii="Times New Roman" w:hAnsi="Times New Roman" w:cs="Times New Roman"/>
          <w:sz w:val="24"/>
          <w:szCs w:val="24"/>
        </w:rPr>
        <w:t xml:space="preserve">èle la manière dont la toxicité </w:t>
      </w:r>
      <w:r w:rsidRPr="00EE581B">
        <w:rPr>
          <w:rFonts w:ascii="Times New Roman" w:hAnsi="Times New Roman" w:cs="Times New Roman"/>
          <w:sz w:val="24"/>
          <w:szCs w:val="24"/>
        </w:rPr>
        <w:t>s’intègre à la vie quotidienne (Lebel, 2010). L’absence d</w:t>
      </w:r>
      <w:r>
        <w:rPr>
          <w:rFonts w:ascii="Times New Roman" w:hAnsi="Times New Roman" w:cs="Times New Roman"/>
          <w:sz w:val="24"/>
          <w:szCs w:val="24"/>
        </w:rPr>
        <w:t xml:space="preserve">e responsabilité de l’opérateur </w:t>
      </w:r>
      <w:r w:rsidRPr="00EE581B">
        <w:rPr>
          <w:rFonts w:ascii="Times New Roman" w:hAnsi="Times New Roman" w:cs="Times New Roman"/>
          <w:sz w:val="24"/>
          <w:szCs w:val="24"/>
        </w:rPr>
        <w:t>principal, Orano, et le faible bénéfice économique local renforcent les dynamiques</w:t>
      </w:r>
      <w:r>
        <w:rPr>
          <w:rFonts w:ascii="Times New Roman" w:hAnsi="Times New Roman" w:cs="Times New Roman"/>
          <w:sz w:val="24"/>
          <w:szCs w:val="24"/>
        </w:rPr>
        <w:t xml:space="preserve"> </w:t>
      </w:r>
      <w:r w:rsidRPr="00EE581B">
        <w:rPr>
          <w:rFonts w:ascii="Times New Roman" w:hAnsi="Times New Roman" w:cs="Times New Roman"/>
          <w:sz w:val="24"/>
          <w:szCs w:val="24"/>
        </w:rPr>
        <w:t>d’extractivisme global et les inégalités énergétiques (Moh</w:t>
      </w:r>
      <w:r>
        <w:rPr>
          <w:rFonts w:ascii="Times New Roman" w:hAnsi="Times New Roman" w:cs="Times New Roman"/>
          <w:sz w:val="24"/>
          <w:szCs w:val="24"/>
        </w:rPr>
        <w:t xml:space="preserve">anty, 2018 ; Flynn &amp; De Clercq, </w:t>
      </w:r>
      <w:r w:rsidRPr="00EE581B">
        <w:rPr>
          <w:rFonts w:ascii="Times New Roman" w:hAnsi="Times New Roman" w:cs="Times New Roman"/>
          <w:sz w:val="24"/>
          <w:szCs w:val="24"/>
        </w:rPr>
        <w:t>2014). Enfin, la transformation des territoires et des relations</w:t>
      </w:r>
      <w:r>
        <w:rPr>
          <w:rFonts w:ascii="Times New Roman" w:hAnsi="Times New Roman" w:cs="Times New Roman"/>
          <w:sz w:val="24"/>
          <w:szCs w:val="24"/>
        </w:rPr>
        <w:t xml:space="preserve"> socio-politiques sous pression </w:t>
      </w:r>
      <w:r w:rsidRPr="00EE581B">
        <w:rPr>
          <w:rFonts w:ascii="Times New Roman" w:hAnsi="Times New Roman" w:cs="Times New Roman"/>
          <w:sz w:val="24"/>
          <w:szCs w:val="24"/>
        </w:rPr>
        <w:t xml:space="preserve">extractive sera abordée à travers la lentille des luttes pour </w:t>
      </w:r>
      <w:r>
        <w:rPr>
          <w:rFonts w:ascii="Times New Roman" w:hAnsi="Times New Roman" w:cs="Times New Roman"/>
          <w:sz w:val="24"/>
          <w:szCs w:val="24"/>
        </w:rPr>
        <w:t xml:space="preserve">l’environnement, la santé et la </w:t>
      </w:r>
      <w:r w:rsidRPr="00EE581B">
        <w:rPr>
          <w:rFonts w:ascii="Times New Roman" w:hAnsi="Times New Roman" w:cs="Times New Roman"/>
          <w:sz w:val="24"/>
          <w:szCs w:val="24"/>
        </w:rPr>
        <w:t>dignité (Gómez-Barris, 2017 ; Temper et al., 2015).</w:t>
      </w:r>
    </w:p>
    <w:p w14:paraId="6DADC6D1" w14:textId="77777777" w:rsidR="00EE581B" w:rsidRPr="00EE581B" w:rsidRDefault="00EE581B" w:rsidP="00EE581B">
      <w:pPr>
        <w:spacing w:before="120" w:after="120" w:line="360" w:lineRule="auto"/>
        <w:jc w:val="both"/>
        <w:rPr>
          <w:rFonts w:ascii="Times New Roman" w:hAnsi="Times New Roman" w:cs="Times New Roman"/>
          <w:sz w:val="24"/>
          <w:szCs w:val="24"/>
        </w:rPr>
      </w:pPr>
      <w:r w:rsidRPr="00EE581B">
        <w:rPr>
          <w:rFonts w:ascii="Times New Roman" w:hAnsi="Times New Roman" w:cs="Times New Roman"/>
          <w:sz w:val="24"/>
          <w:szCs w:val="24"/>
        </w:rPr>
        <w:t xml:space="preserve">Cette discussion propose une analyse intégrée et comparative, </w:t>
      </w:r>
      <w:r>
        <w:rPr>
          <w:rFonts w:ascii="Times New Roman" w:hAnsi="Times New Roman" w:cs="Times New Roman"/>
          <w:sz w:val="24"/>
          <w:szCs w:val="24"/>
        </w:rPr>
        <w:t xml:space="preserve">croisant sociologie du travail, </w:t>
      </w:r>
      <w:r w:rsidRPr="00EE581B">
        <w:rPr>
          <w:rFonts w:ascii="Times New Roman" w:hAnsi="Times New Roman" w:cs="Times New Roman"/>
          <w:sz w:val="24"/>
          <w:szCs w:val="24"/>
        </w:rPr>
        <w:t>anthropologie politique et études de justice environnem</w:t>
      </w:r>
      <w:r>
        <w:rPr>
          <w:rFonts w:ascii="Times New Roman" w:hAnsi="Times New Roman" w:cs="Times New Roman"/>
          <w:sz w:val="24"/>
          <w:szCs w:val="24"/>
        </w:rPr>
        <w:t xml:space="preserve">entale, afin de questionner les </w:t>
      </w:r>
      <w:r w:rsidRPr="00EE581B">
        <w:rPr>
          <w:rFonts w:ascii="Times New Roman" w:hAnsi="Times New Roman" w:cs="Times New Roman"/>
          <w:sz w:val="24"/>
          <w:szCs w:val="24"/>
        </w:rPr>
        <w:t>logiques de sacrifice, de dénoncer les vulnérabilités humaines</w:t>
      </w:r>
      <w:r>
        <w:rPr>
          <w:rFonts w:ascii="Times New Roman" w:hAnsi="Times New Roman" w:cs="Times New Roman"/>
          <w:sz w:val="24"/>
          <w:szCs w:val="24"/>
        </w:rPr>
        <w:t xml:space="preserve"> et écologiques et d’ouvrir des </w:t>
      </w:r>
      <w:r w:rsidRPr="00EE581B">
        <w:rPr>
          <w:rFonts w:ascii="Times New Roman" w:hAnsi="Times New Roman" w:cs="Times New Roman"/>
          <w:sz w:val="24"/>
          <w:szCs w:val="24"/>
        </w:rPr>
        <w:t>pistes pour une gouvernance durable et équitable des resso</w:t>
      </w:r>
      <w:r>
        <w:rPr>
          <w:rFonts w:ascii="Times New Roman" w:hAnsi="Times New Roman" w:cs="Times New Roman"/>
          <w:sz w:val="24"/>
          <w:szCs w:val="24"/>
        </w:rPr>
        <w:t xml:space="preserve">urces nucléaires (Gómez-Barris, </w:t>
      </w:r>
      <w:r w:rsidRPr="00EE581B">
        <w:rPr>
          <w:rFonts w:ascii="Times New Roman" w:hAnsi="Times New Roman" w:cs="Times New Roman"/>
          <w:sz w:val="24"/>
          <w:szCs w:val="24"/>
        </w:rPr>
        <w:t>2</w:t>
      </w:r>
      <w:r>
        <w:rPr>
          <w:rFonts w:ascii="Times New Roman" w:hAnsi="Times New Roman" w:cs="Times New Roman"/>
          <w:sz w:val="24"/>
          <w:szCs w:val="24"/>
        </w:rPr>
        <w:t>017 ; Temper et al., 2015).</w:t>
      </w:r>
    </w:p>
    <w:p w14:paraId="3EB13E2E" w14:textId="77777777" w:rsidR="0037419E" w:rsidRDefault="0037419E" w:rsidP="00EE581B">
      <w:pPr>
        <w:spacing w:before="120" w:after="120" w:line="360" w:lineRule="auto"/>
        <w:jc w:val="both"/>
        <w:rPr>
          <w:rFonts w:ascii="Times New Roman" w:hAnsi="Times New Roman" w:cs="Times New Roman"/>
          <w:sz w:val="24"/>
          <w:szCs w:val="24"/>
        </w:rPr>
      </w:pPr>
    </w:p>
    <w:p w14:paraId="30AB4719" w14:textId="77777777" w:rsidR="00B562A2" w:rsidRDefault="00B562A2" w:rsidP="00EE581B">
      <w:pPr>
        <w:spacing w:before="120" w:after="120" w:line="360" w:lineRule="auto"/>
        <w:jc w:val="both"/>
        <w:rPr>
          <w:rFonts w:ascii="Times New Roman" w:hAnsi="Times New Roman" w:cs="Times New Roman"/>
          <w:sz w:val="24"/>
          <w:szCs w:val="24"/>
        </w:rPr>
      </w:pPr>
    </w:p>
    <w:p w14:paraId="35D36280" w14:textId="77777777" w:rsidR="00B562A2" w:rsidRDefault="00B562A2" w:rsidP="00EE581B">
      <w:pPr>
        <w:spacing w:before="120" w:after="120" w:line="360" w:lineRule="auto"/>
        <w:jc w:val="both"/>
        <w:rPr>
          <w:rFonts w:ascii="Times New Roman" w:hAnsi="Times New Roman" w:cs="Times New Roman"/>
          <w:sz w:val="24"/>
          <w:szCs w:val="24"/>
        </w:rPr>
      </w:pPr>
    </w:p>
    <w:p w14:paraId="097688DE" w14:textId="77777777" w:rsidR="0037419E" w:rsidRPr="0037419E" w:rsidRDefault="0037419E" w:rsidP="0037419E">
      <w:pPr>
        <w:spacing w:before="120" w:after="120" w:line="360" w:lineRule="auto"/>
        <w:jc w:val="both"/>
        <w:rPr>
          <w:rFonts w:ascii="Times New Roman" w:hAnsi="Times New Roman" w:cs="Times New Roman"/>
          <w:b/>
          <w:sz w:val="24"/>
          <w:szCs w:val="24"/>
        </w:rPr>
      </w:pPr>
      <w:r w:rsidRPr="003143C6">
        <w:rPr>
          <w:rFonts w:ascii="Times New Roman" w:hAnsi="Times New Roman" w:cs="Times New Roman"/>
          <w:b/>
          <w:sz w:val="24"/>
          <w:szCs w:val="24"/>
          <w:highlight w:val="yellow"/>
        </w:rPr>
        <w:t>18. Politiques de la terre, conflictualités environnementales et logiques subjectives (Axe 1 : Territoires de l’extractivisme, rapports de pouvoir et action collective)</w:t>
      </w:r>
    </w:p>
    <w:p w14:paraId="236D6140" w14:textId="77777777" w:rsidR="0037419E" w:rsidRPr="0037419E" w:rsidRDefault="0037419E" w:rsidP="0037419E">
      <w:pPr>
        <w:spacing w:before="120" w:after="120" w:line="360" w:lineRule="auto"/>
        <w:jc w:val="both"/>
        <w:rPr>
          <w:rFonts w:ascii="Times New Roman" w:hAnsi="Times New Roman" w:cs="Times New Roman"/>
          <w:sz w:val="24"/>
          <w:szCs w:val="24"/>
        </w:rPr>
      </w:pPr>
      <w:r w:rsidRPr="0037419E">
        <w:rPr>
          <w:rFonts w:ascii="Times New Roman" w:hAnsi="Times New Roman" w:cs="Times New Roman"/>
          <w:sz w:val="24"/>
          <w:szCs w:val="24"/>
        </w:rPr>
        <w:t xml:space="preserve">Yves Patrick Mbangue Nkomba, </w:t>
      </w:r>
      <w:hyperlink r:id="rId69" w:history="1">
        <w:r w:rsidRPr="0037419E">
          <w:rPr>
            <w:rStyle w:val="Lienhypertexte"/>
            <w:rFonts w:ascii="Times New Roman" w:hAnsi="Times New Roman" w:cs="Times New Roman"/>
            <w:sz w:val="24"/>
            <w:szCs w:val="24"/>
          </w:rPr>
          <w:t>mbanguos@gmail.com</w:t>
        </w:r>
      </w:hyperlink>
      <w:r w:rsidRPr="0037419E">
        <w:rPr>
          <w:rFonts w:ascii="Times New Roman" w:hAnsi="Times New Roman" w:cs="Times New Roman"/>
          <w:sz w:val="24"/>
          <w:szCs w:val="24"/>
        </w:rPr>
        <w:t xml:space="preserve">, Université de Yaoundé II </w:t>
      </w:r>
    </w:p>
    <w:p w14:paraId="36389B5C" w14:textId="77777777" w:rsidR="00525E8A" w:rsidRPr="00B562A2" w:rsidRDefault="00B562A2" w:rsidP="00B562A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1. </w:t>
      </w:r>
      <w:r w:rsidR="00525E8A" w:rsidRPr="00B562A2">
        <w:rPr>
          <w:rFonts w:ascii="Times New Roman" w:hAnsi="Times New Roman" w:cs="Times New Roman"/>
          <w:b/>
          <w:sz w:val="24"/>
          <w:szCs w:val="24"/>
        </w:rPr>
        <w:t>Le musée comme invention de soi : la création d’un musée communautaire comme stratégie de lutte pour la protection du territoire</w:t>
      </w:r>
    </w:p>
    <w:p w14:paraId="34ACDA5C" w14:textId="77777777" w:rsidR="00525E8A" w:rsidRPr="00525E8A" w:rsidRDefault="00525E8A" w:rsidP="00525E8A">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Diallo Djamilatou, Doctorante au CREDA (UMR 7227), </w:t>
      </w:r>
      <w:r w:rsidRPr="00525E8A">
        <w:rPr>
          <w:rFonts w:ascii="Times New Roman" w:hAnsi="Times New Roman" w:cs="Times New Roman"/>
          <w:sz w:val="24"/>
          <w:szCs w:val="24"/>
        </w:rPr>
        <w:t xml:space="preserve">Université Sorbonne Nouvelle, Institut des Hautes Études de l'Amérique Latine </w:t>
      </w:r>
      <w:r>
        <w:rPr>
          <w:rFonts w:ascii="Times New Roman" w:hAnsi="Times New Roman" w:cs="Times New Roman"/>
          <w:sz w:val="24"/>
          <w:szCs w:val="24"/>
        </w:rPr>
        <w:t>–</w:t>
      </w:r>
      <w:r w:rsidRPr="00525E8A">
        <w:rPr>
          <w:rFonts w:ascii="Times New Roman" w:hAnsi="Times New Roman" w:cs="Times New Roman"/>
          <w:sz w:val="24"/>
          <w:szCs w:val="24"/>
        </w:rPr>
        <w:t xml:space="preserve"> IHEAL</w:t>
      </w:r>
      <w:r>
        <w:rPr>
          <w:rFonts w:ascii="Times New Roman" w:hAnsi="Times New Roman" w:cs="Times New Roman"/>
          <w:sz w:val="24"/>
          <w:szCs w:val="24"/>
        </w:rPr>
        <w:t xml:space="preserve">, </w:t>
      </w:r>
      <w:r w:rsidRPr="00525E8A">
        <w:rPr>
          <w:rFonts w:ascii="Times New Roman" w:hAnsi="Times New Roman" w:cs="Times New Roman"/>
          <w:sz w:val="24"/>
          <w:szCs w:val="24"/>
        </w:rPr>
        <w:t>Campus Condorcet - 5 Cours des Humanités</w:t>
      </w:r>
      <w:r>
        <w:rPr>
          <w:rFonts w:ascii="Times New Roman" w:hAnsi="Times New Roman" w:cs="Times New Roman"/>
          <w:sz w:val="24"/>
          <w:szCs w:val="24"/>
        </w:rPr>
        <w:t xml:space="preserve"> - 93322 Aubervilliers – France, </w:t>
      </w:r>
      <w:hyperlink r:id="rId70" w:history="1">
        <w:r w:rsidRPr="00187BD6">
          <w:rPr>
            <w:rStyle w:val="Lienhypertexte"/>
            <w:rFonts w:ascii="Times New Roman" w:hAnsi="Times New Roman" w:cs="Times New Roman"/>
            <w:sz w:val="24"/>
            <w:szCs w:val="24"/>
          </w:rPr>
          <w:t>diallodjamilatou@hotmail.fr</w:t>
        </w:r>
      </w:hyperlink>
      <w:r>
        <w:rPr>
          <w:rFonts w:ascii="Times New Roman" w:hAnsi="Times New Roman" w:cs="Times New Roman"/>
          <w:sz w:val="24"/>
          <w:szCs w:val="24"/>
        </w:rPr>
        <w:t xml:space="preserve"> </w:t>
      </w:r>
    </w:p>
    <w:p w14:paraId="6641CF44" w14:textId="77777777" w:rsidR="00525E8A" w:rsidRP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La région d’Antofagasta, située dans le Grand Nord chilien, est marquée depuis la</w:t>
      </w:r>
      <w:r>
        <w:rPr>
          <w:rFonts w:ascii="Times New Roman" w:hAnsi="Times New Roman" w:cs="Times New Roman"/>
          <w:sz w:val="24"/>
          <w:szCs w:val="24"/>
        </w:rPr>
        <w:t xml:space="preserve"> </w:t>
      </w:r>
      <w:r w:rsidRPr="00525E8A">
        <w:rPr>
          <w:rFonts w:ascii="Times New Roman" w:hAnsi="Times New Roman" w:cs="Times New Roman"/>
          <w:sz w:val="24"/>
          <w:szCs w:val="24"/>
        </w:rPr>
        <w:t>période coloniale par une forte tradition d’extractivisme, intensifiée au cours du XXe si</w:t>
      </w:r>
      <w:r>
        <w:rPr>
          <w:rFonts w:ascii="Times New Roman" w:hAnsi="Times New Roman" w:cs="Times New Roman"/>
          <w:sz w:val="24"/>
          <w:szCs w:val="24"/>
        </w:rPr>
        <w:t xml:space="preserve">ècle avec </w:t>
      </w:r>
      <w:r w:rsidRPr="00525E8A">
        <w:rPr>
          <w:rFonts w:ascii="Times New Roman" w:hAnsi="Times New Roman" w:cs="Times New Roman"/>
          <w:sz w:val="24"/>
          <w:szCs w:val="24"/>
        </w:rPr>
        <w:t>l’expansion minière. Aujourd’hui, cette dynamique connaît u</w:t>
      </w:r>
      <w:r>
        <w:rPr>
          <w:rFonts w:ascii="Times New Roman" w:hAnsi="Times New Roman" w:cs="Times New Roman"/>
          <w:sz w:val="24"/>
          <w:szCs w:val="24"/>
        </w:rPr>
        <w:t xml:space="preserve">n nouvel essor dans un contexte </w:t>
      </w:r>
      <w:r w:rsidRPr="00525E8A">
        <w:rPr>
          <w:rFonts w:ascii="Times New Roman" w:hAnsi="Times New Roman" w:cs="Times New Roman"/>
          <w:sz w:val="24"/>
          <w:szCs w:val="24"/>
        </w:rPr>
        <w:t xml:space="preserve">mondial de transition énergétique, où les ressources </w:t>
      </w:r>
      <w:r>
        <w:rPr>
          <w:rFonts w:ascii="Times New Roman" w:hAnsi="Times New Roman" w:cs="Times New Roman"/>
          <w:sz w:val="24"/>
          <w:szCs w:val="24"/>
        </w:rPr>
        <w:t>stratégiques du nord du Chili —</w:t>
      </w:r>
      <w:r w:rsidRPr="00525E8A">
        <w:rPr>
          <w:rFonts w:ascii="Times New Roman" w:hAnsi="Times New Roman" w:cs="Times New Roman"/>
          <w:sz w:val="24"/>
          <w:szCs w:val="24"/>
        </w:rPr>
        <w:t xml:space="preserve">notamment le lithium, l’hydrogène vert ou encore les parcs éoliens et </w:t>
      </w:r>
      <w:r>
        <w:rPr>
          <w:rFonts w:ascii="Times New Roman" w:hAnsi="Times New Roman" w:cs="Times New Roman"/>
          <w:sz w:val="24"/>
          <w:szCs w:val="24"/>
        </w:rPr>
        <w:t xml:space="preserve">solaires — positionnent </w:t>
      </w:r>
      <w:r w:rsidRPr="00525E8A">
        <w:rPr>
          <w:rFonts w:ascii="Times New Roman" w:hAnsi="Times New Roman" w:cs="Times New Roman"/>
          <w:sz w:val="24"/>
          <w:szCs w:val="24"/>
        </w:rPr>
        <w:t xml:space="preserve">le pays comme un acteur clé de la décarbonisation. Cette </w:t>
      </w:r>
      <w:r>
        <w:rPr>
          <w:rFonts w:ascii="Times New Roman" w:hAnsi="Times New Roman" w:cs="Times New Roman"/>
          <w:sz w:val="24"/>
          <w:szCs w:val="24"/>
        </w:rPr>
        <w:t xml:space="preserve">situation entraîne une pression </w:t>
      </w:r>
      <w:r w:rsidRPr="00525E8A">
        <w:rPr>
          <w:rFonts w:ascii="Times New Roman" w:hAnsi="Times New Roman" w:cs="Times New Roman"/>
          <w:sz w:val="24"/>
          <w:szCs w:val="24"/>
        </w:rPr>
        <w:t xml:space="preserve">accrue sur les territoires et redéfinit profondément la relation </w:t>
      </w:r>
      <w:r>
        <w:rPr>
          <w:rFonts w:ascii="Times New Roman" w:hAnsi="Times New Roman" w:cs="Times New Roman"/>
          <w:sz w:val="24"/>
          <w:szCs w:val="24"/>
        </w:rPr>
        <w:t xml:space="preserve">que les habitants entretiennent </w:t>
      </w:r>
      <w:r w:rsidRPr="00525E8A">
        <w:rPr>
          <w:rFonts w:ascii="Times New Roman" w:hAnsi="Times New Roman" w:cs="Times New Roman"/>
          <w:sz w:val="24"/>
          <w:szCs w:val="24"/>
        </w:rPr>
        <w:t>avec leur environnement.</w:t>
      </w:r>
    </w:p>
    <w:p w14:paraId="05B9475D" w14:textId="77777777" w:rsidR="00525E8A" w:rsidRP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Depuis les années 1990, on assiste au Chil</w:t>
      </w:r>
      <w:r>
        <w:rPr>
          <w:rFonts w:ascii="Times New Roman" w:hAnsi="Times New Roman" w:cs="Times New Roman"/>
          <w:sz w:val="24"/>
          <w:szCs w:val="24"/>
        </w:rPr>
        <w:t xml:space="preserve">i à la (ré)émergence de peuples </w:t>
      </w:r>
      <w:r w:rsidRPr="00525E8A">
        <w:rPr>
          <w:rFonts w:ascii="Times New Roman" w:hAnsi="Times New Roman" w:cs="Times New Roman"/>
          <w:sz w:val="24"/>
          <w:szCs w:val="24"/>
        </w:rPr>
        <w:t xml:space="preserve">autochtones que l’historiographie nationale considérait comme </w:t>
      </w:r>
      <w:r>
        <w:rPr>
          <w:rFonts w:ascii="Times New Roman" w:hAnsi="Times New Roman" w:cs="Times New Roman"/>
          <w:sz w:val="24"/>
          <w:szCs w:val="24"/>
        </w:rPr>
        <w:t xml:space="preserve">disparus ou assimilés. C’est le </w:t>
      </w:r>
      <w:r w:rsidRPr="00525E8A">
        <w:rPr>
          <w:rFonts w:ascii="Times New Roman" w:hAnsi="Times New Roman" w:cs="Times New Roman"/>
          <w:sz w:val="24"/>
          <w:szCs w:val="24"/>
        </w:rPr>
        <w:t>cas des Changos (Contreras, R. y Gervais, L. 2020), peuple tra</w:t>
      </w:r>
      <w:r>
        <w:rPr>
          <w:rFonts w:ascii="Times New Roman" w:hAnsi="Times New Roman" w:cs="Times New Roman"/>
          <w:sz w:val="24"/>
          <w:szCs w:val="24"/>
        </w:rPr>
        <w:t xml:space="preserve">ditionnellement lié au littoral </w:t>
      </w:r>
      <w:r w:rsidRPr="00525E8A">
        <w:rPr>
          <w:rFonts w:ascii="Times New Roman" w:hAnsi="Times New Roman" w:cs="Times New Roman"/>
          <w:sz w:val="24"/>
          <w:szCs w:val="24"/>
        </w:rPr>
        <w:t>du nord chilien et officiellement reconnu comme dixième pe</w:t>
      </w:r>
      <w:r>
        <w:rPr>
          <w:rFonts w:ascii="Times New Roman" w:hAnsi="Times New Roman" w:cs="Times New Roman"/>
          <w:sz w:val="24"/>
          <w:szCs w:val="24"/>
        </w:rPr>
        <w:t xml:space="preserve">uple autochtone en 2020 grâce à </w:t>
      </w:r>
      <w:r w:rsidRPr="00525E8A">
        <w:rPr>
          <w:rFonts w:ascii="Times New Roman" w:hAnsi="Times New Roman" w:cs="Times New Roman"/>
          <w:sz w:val="24"/>
          <w:szCs w:val="24"/>
        </w:rPr>
        <w:t>la loi 21.273. Cette reconnaissance prend place dans ce cont</w:t>
      </w:r>
      <w:r>
        <w:rPr>
          <w:rFonts w:ascii="Times New Roman" w:hAnsi="Times New Roman" w:cs="Times New Roman"/>
          <w:sz w:val="24"/>
          <w:szCs w:val="24"/>
        </w:rPr>
        <w:t xml:space="preserve">exte d’expansion extractive qui </w:t>
      </w:r>
      <w:r w:rsidRPr="00525E8A">
        <w:rPr>
          <w:rFonts w:ascii="Times New Roman" w:hAnsi="Times New Roman" w:cs="Times New Roman"/>
          <w:sz w:val="24"/>
          <w:szCs w:val="24"/>
        </w:rPr>
        <w:t>affecte directement leur mode de vie et provoque de</w:t>
      </w:r>
      <w:r>
        <w:rPr>
          <w:rFonts w:ascii="Times New Roman" w:hAnsi="Times New Roman" w:cs="Times New Roman"/>
          <w:sz w:val="24"/>
          <w:szCs w:val="24"/>
        </w:rPr>
        <w:t xml:space="preserve">s déplacements, une dégradation </w:t>
      </w:r>
      <w:r w:rsidRPr="00525E8A">
        <w:rPr>
          <w:rFonts w:ascii="Times New Roman" w:hAnsi="Times New Roman" w:cs="Times New Roman"/>
          <w:sz w:val="24"/>
          <w:szCs w:val="24"/>
        </w:rPr>
        <w:t>environnementale accrue et une détérioration de la santé des communautés côtières.</w:t>
      </w:r>
    </w:p>
    <w:p w14:paraId="2FF35E3A" w14:textId="77777777" w:rsidR="00525E8A" w:rsidRP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Dans le cadre de ma thèse consacrée à la participatio</w:t>
      </w:r>
      <w:r>
        <w:rPr>
          <w:rFonts w:ascii="Times New Roman" w:hAnsi="Times New Roman" w:cs="Times New Roman"/>
          <w:sz w:val="24"/>
          <w:szCs w:val="24"/>
        </w:rPr>
        <w:t xml:space="preserve">n et à l’agentivité des peuples </w:t>
      </w:r>
      <w:r w:rsidRPr="00525E8A">
        <w:rPr>
          <w:rFonts w:ascii="Times New Roman" w:hAnsi="Times New Roman" w:cs="Times New Roman"/>
          <w:sz w:val="24"/>
          <w:szCs w:val="24"/>
        </w:rPr>
        <w:t>autochtones dans les espaces muséaux au Chili, j’ai mené plu</w:t>
      </w:r>
      <w:r>
        <w:rPr>
          <w:rFonts w:ascii="Times New Roman" w:hAnsi="Times New Roman" w:cs="Times New Roman"/>
          <w:sz w:val="24"/>
          <w:szCs w:val="24"/>
        </w:rPr>
        <w:t xml:space="preserve">sieurs terrains de longue durée </w:t>
      </w:r>
      <w:r w:rsidRPr="00525E8A">
        <w:rPr>
          <w:rFonts w:ascii="Times New Roman" w:hAnsi="Times New Roman" w:cs="Times New Roman"/>
          <w:sz w:val="24"/>
          <w:szCs w:val="24"/>
        </w:rPr>
        <w:t>en territoire chango, notamment à Taltal et à la Caleta Chañ</w:t>
      </w:r>
      <w:r>
        <w:rPr>
          <w:rFonts w:ascii="Times New Roman" w:hAnsi="Times New Roman" w:cs="Times New Roman"/>
          <w:sz w:val="24"/>
          <w:szCs w:val="24"/>
        </w:rPr>
        <w:t xml:space="preserve">aral de Aceituno. A la suite de </w:t>
      </w:r>
      <w:r w:rsidRPr="00525E8A">
        <w:rPr>
          <w:rFonts w:ascii="Times New Roman" w:hAnsi="Times New Roman" w:cs="Times New Roman"/>
          <w:sz w:val="24"/>
          <w:szCs w:val="24"/>
        </w:rPr>
        <w:t>phases d’observation participante et un certain nombre d’ent</w:t>
      </w:r>
      <w:r>
        <w:rPr>
          <w:rFonts w:ascii="Times New Roman" w:hAnsi="Times New Roman" w:cs="Times New Roman"/>
          <w:sz w:val="24"/>
          <w:szCs w:val="24"/>
        </w:rPr>
        <w:t xml:space="preserve">retiens semi-directifs, j’ai pu </w:t>
      </w:r>
      <w:r w:rsidRPr="00525E8A">
        <w:rPr>
          <w:rFonts w:ascii="Times New Roman" w:hAnsi="Times New Roman" w:cs="Times New Roman"/>
          <w:sz w:val="24"/>
          <w:szCs w:val="24"/>
        </w:rPr>
        <w:t>observer que les processus de réarticulation identitaire sont corrélés à</w:t>
      </w:r>
      <w:r>
        <w:rPr>
          <w:rFonts w:ascii="Times New Roman" w:hAnsi="Times New Roman" w:cs="Times New Roman"/>
          <w:sz w:val="24"/>
          <w:szCs w:val="24"/>
        </w:rPr>
        <w:t xml:space="preserve"> l’essor de cet </w:t>
      </w:r>
      <w:r w:rsidRPr="00525E8A">
        <w:rPr>
          <w:rFonts w:ascii="Times New Roman" w:hAnsi="Times New Roman" w:cs="Times New Roman"/>
          <w:sz w:val="24"/>
          <w:szCs w:val="24"/>
        </w:rPr>
        <w:t>l’extractivisme dit « vert ». Pour ceux qui s’auto-ident</w:t>
      </w:r>
      <w:r>
        <w:rPr>
          <w:rFonts w:ascii="Times New Roman" w:hAnsi="Times New Roman" w:cs="Times New Roman"/>
          <w:sz w:val="24"/>
          <w:szCs w:val="24"/>
        </w:rPr>
        <w:t xml:space="preserve">ifient désormais comme changos, </w:t>
      </w:r>
      <w:r w:rsidRPr="00525E8A">
        <w:rPr>
          <w:rFonts w:ascii="Times New Roman" w:hAnsi="Times New Roman" w:cs="Times New Roman"/>
          <w:sz w:val="24"/>
          <w:szCs w:val="24"/>
        </w:rPr>
        <w:t>l’identité devient un outil politique de protection territoriale. Cet</w:t>
      </w:r>
      <w:r>
        <w:rPr>
          <w:rFonts w:ascii="Times New Roman" w:hAnsi="Times New Roman" w:cs="Times New Roman"/>
          <w:sz w:val="24"/>
          <w:szCs w:val="24"/>
        </w:rPr>
        <w:t xml:space="preserve">te revalorisation de l’identité </w:t>
      </w:r>
      <w:r w:rsidRPr="00525E8A">
        <w:rPr>
          <w:rFonts w:ascii="Times New Roman" w:hAnsi="Times New Roman" w:cs="Times New Roman"/>
          <w:sz w:val="24"/>
          <w:szCs w:val="24"/>
        </w:rPr>
        <w:t>changa s’articule autour de la création d’espaces p</w:t>
      </w:r>
      <w:r>
        <w:rPr>
          <w:rFonts w:ascii="Times New Roman" w:hAnsi="Times New Roman" w:cs="Times New Roman"/>
          <w:sz w:val="24"/>
          <w:szCs w:val="24"/>
        </w:rPr>
        <w:t xml:space="preserve">atrimoniaux comme des salles </w:t>
      </w:r>
      <w:r w:rsidRPr="00525E8A">
        <w:rPr>
          <w:rFonts w:ascii="Times New Roman" w:hAnsi="Times New Roman" w:cs="Times New Roman"/>
          <w:sz w:val="24"/>
          <w:szCs w:val="24"/>
        </w:rPr>
        <w:t>muséographiques communautaires changas. La muséalisa</w:t>
      </w:r>
      <w:r>
        <w:rPr>
          <w:rFonts w:ascii="Times New Roman" w:hAnsi="Times New Roman" w:cs="Times New Roman"/>
          <w:sz w:val="24"/>
          <w:szCs w:val="24"/>
        </w:rPr>
        <w:t xml:space="preserve">tion devient un outil de lutte, </w:t>
      </w:r>
      <w:r w:rsidRPr="00525E8A">
        <w:rPr>
          <w:rFonts w:ascii="Times New Roman" w:hAnsi="Times New Roman" w:cs="Times New Roman"/>
          <w:sz w:val="24"/>
          <w:szCs w:val="24"/>
        </w:rPr>
        <w:t>permettant de matérialiser la présence changa dans un cont</w:t>
      </w:r>
      <w:r>
        <w:rPr>
          <w:rFonts w:ascii="Times New Roman" w:hAnsi="Times New Roman" w:cs="Times New Roman"/>
          <w:sz w:val="24"/>
          <w:szCs w:val="24"/>
        </w:rPr>
        <w:t xml:space="preserve">exte de pression accrue sur les </w:t>
      </w:r>
      <w:r w:rsidRPr="00525E8A">
        <w:rPr>
          <w:rFonts w:ascii="Times New Roman" w:hAnsi="Times New Roman" w:cs="Times New Roman"/>
          <w:sz w:val="24"/>
          <w:szCs w:val="24"/>
        </w:rPr>
        <w:t>terres et les ressources.</w:t>
      </w:r>
    </w:p>
    <w:p w14:paraId="2672ADB0" w14:textId="77777777" w:rsidR="0037419E"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Je propose ici de revenir sur la création d’une sal</w:t>
      </w:r>
      <w:r>
        <w:rPr>
          <w:rFonts w:ascii="Times New Roman" w:hAnsi="Times New Roman" w:cs="Times New Roman"/>
          <w:sz w:val="24"/>
          <w:szCs w:val="24"/>
        </w:rPr>
        <w:t xml:space="preserve">le muséographique communautaire </w:t>
      </w:r>
      <w:r w:rsidRPr="00525E8A">
        <w:rPr>
          <w:rFonts w:ascii="Times New Roman" w:hAnsi="Times New Roman" w:cs="Times New Roman"/>
          <w:sz w:val="24"/>
          <w:szCs w:val="24"/>
        </w:rPr>
        <w:t>changa à Paposo, processus dans lequel j’ai été moi-même</w:t>
      </w:r>
      <w:r>
        <w:rPr>
          <w:rFonts w:ascii="Times New Roman" w:hAnsi="Times New Roman" w:cs="Times New Roman"/>
          <w:sz w:val="24"/>
          <w:szCs w:val="24"/>
        </w:rPr>
        <w:t xml:space="preserve"> été impliquée et que j’ai mené </w:t>
      </w:r>
      <w:r w:rsidRPr="00525E8A">
        <w:rPr>
          <w:rFonts w:ascii="Times New Roman" w:hAnsi="Times New Roman" w:cs="Times New Roman"/>
          <w:sz w:val="24"/>
          <w:szCs w:val="24"/>
        </w:rPr>
        <w:t xml:space="preserve">avec les </w:t>
      </w:r>
      <w:r w:rsidRPr="00525E8A">
        <w:rPr>
          <w:rFonts w:ascii="Times New Roman" w:hAnsi="Times New Roman" w:cs="Times New Roman"/>
          <w:sz w:val="24"/>
          <w:szCs w:val="24"/>
        </w:rPr>
        <w:lastRenderedPageBreak/>
        <w:t xml:space="preserve">communautés de Taltal et Paposo sous forme de </w:t>
      </w:r>
      <w:r>
        <w:rPr>
          <w:rFonts w:ascii="Times New Roman" w:hAnsi="Times New Roman" w:cs="Times New Roman"/>
          <w:sz w:val="24"/>
          <w:szCs w:val="24"/>
        </w:rPr>
        <w:t xml:space="preserve">recherche-action. Il s’agira de </w:t>
      </w:r>
      <w:r w:rsidRPr="00525E8A">
        <w:rPr>
          <w:rFonts w:ascii="Times New Roman" w:hAnsi="Times New Roman" w:cs="Times New Roman"/>
          <w:sz w:val="24"/>
          <w:szCs w:val="24"/>
        </w:rPr>
        <w:t>revenir sur l’impact de l’extractivisme vert sur les communa</w:t>
      </w:r>
      <w:r>
        <w:rPr>
          <w:rFonts w:ascii="Times New Roman" w:hAnsi="Times New Roman" w:cs="Times New Roman"/>
          <w:sz w:val="24"/>
          <w:szCs w:val="24"/>
        </w:rPr>
        <w:t xml:space="preserve">utés changas non seulement dans </w:t>
      </w:r>
      <w:r w:rsidRPr="00525E8A">
        <w:rPr>
          <w:rFonts w:ascii="Times New Roman" w:hAnsi="Times New Roman" w:cs="Times New Roman"/>
          <w:sz w:val="24"/>
          <w:szCs w:val="24"/>
        </w:rPr>
        <w:t>leur mode de vie mais aussi dans leur propre définition de leur identité ? Pourquoi l’espace</w:t>
      </w:r>
      <w:r>
        <w:rPr>
          <w:rFonts w:ascii="Times New Roman" w:hAnsi="Times New Roman" w:cs="Times New Roman"/>
          <w:sz w:val="24"/>
          <w:szCs w:val="24"/>
        </w:rPr>
        <w:t xml:space="preserve"> </w:t>
      </w:r>
      <w:r w:rsidRPr="00525E8A">
        <w:rPr>
          <w:rFonts w:ascii="Times New Roman" w:hAnsi="Times New Roman" w:cs="Times New Roman"/>
          <w:sz w:val="24"/>
          <w:szCs w:val="24"/>
        </w:rPr>
        <w:t>muséal est-il un vecteur de redéfinition identitaire et un outil</w:t>
      </w:r>
      <w:r>
        <w:rPr>
          <w:rFonts w:ascii="Times New Roman" w:hAnsi="Times New Roman" w:cs="Times New Roman"/>
          <w:sz w:val="24"/>
          <w:szCs w:val="24"/>
        </w:rPr>
        <w:t xml:space="preserve"> de lutte pour la protection du </w:t>
      </w:r>
      <w:r w:rsidRPr="00525E8A">
        <w:rPr>
          <w:rFonts w:ascii="Times New Roman" w:hAnsi="Times New Roman" w:cs="Times New Roman"/>
          <w:sz w:val="24"/>
          <w:szCs w:val="24"/>
        </w:rPr>
        <w:t>territoire ?</w:t>
      </w:r>
    </w:p>
    <w:p w14:paraId="187E11E1" w14:textId="77777777" w:rsidR="00525E8A" w:rsidRPr="00B562A2" w:rsidRDefault="00B562A2" w:rsidP="00525E8A">
      <w:pPr>
        <w:spacing w:before="120" w:after="120" w:line="360" w:lineRule="auto"/>
        <w:jc w:val="both"/>
        <w:rPr>
          <w:rFonts w:ascii="Times New Roman" w:hAnsi="Times New Roman" w:cs="Times New Roman"/>
          <w:b/>
          <w:sz w:val="24"/>
          <w:szCs w:val="24"/>
        </w:rPr>
      </w:pPr>
      <w:r w:rsidRPr="00B562A2">
        <w:rPr>
          <w:rFonts w:ascii="Times New Roman" w:hAnsi="Times New Roman" w:cs="Times New Roman"/>
          <w:b/>
          <w:sz w:val="24"/>
          <w:szCs w:val="24"/>
        </w:rPr>
        <w:t xml:space="preserve">2. </w:t>
      </w:r>
      <w:r w:rsidR="00525E8A" w:rsidRPr="00B562A2">
        <w:rPr>
          <w:rFonts w:ascii="Times New Roman" w:hAnsi="Times New Roman" w:cs="Times New Roman"/>
          <w:b/>
          <w:sz w:val="24"/>
          <w:szCs w:val="24"/>
        </w:rPr>
        <w:t>Sociologie de l’émergence de l’insécurité. L’extraction pétrolière et transformation du golfe de Guinée en poudrière</w:t>
      </w:r>
    </w:p>
    <w:p w14:paraId="3780AF84" w14:textId="77777777" w:rsidR="00525E8A" w:rsidRPr="00525E8A" w:rsidRDefault="00525E8A" w:rsidP="00525E8A">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ASSENGUE ATEME Paul Martial, </w:t>
      </w:r>
      <w:r w:rsidRPr="00525E8A">
        <w:rPr>
          <w:rFonts w:ascii="Times New Roman" w:hAnsi="Times New Roman" w:cs="Times New Roman"/>
          <w:sz w:val="24"/>
          <w:szCs w:val="24"/>
        </w:rPr>
        <w:t>Univer</w:t>
      </w:r>
      <w:r>
        <w:rPr>
          <w:rFonts w:ascii="Times New Roman" w:hAnsi="Times New Roman" w:cs="Times New Roman"/>
          <w:sz w:val="24"/>
          <w:szCs w:val="24"/>
        </w:rPr>
        <w:t xml:space="preserve">sité de Yaoundé II/CERDAP/GIRSP, </w:t>
      </w:r>
      <w:hyperlink r:id="rId71" w:history="1">
        <w:r w:rsidRPr="00187BD6">
          <w:rPr>
            <w:rStyle w:val="Lienhypertexte"/>
            <w:rFonts w:ascii="Times New Roman" w:hAnsi="Times New Roman" w:cs="Times New Roman"/>
            <w:sz w:val="24"/>
            <w:szCs w:val="24"/>
          </w:rPr>
          <w:t>martialateme@yahoo.com</w:t>
        </w:r>
      </w:hyperlink>
      <w:r>
        <w:rPr>
          <w:rFonts w:ascii="Times New Roman" w:hAnsi="Times New Roman" w:cs="Times New Roman"/>
          <w:sz w:val="24"/>
          <w:szCs w:val="24"/>
        </w:rPr>
        <w:t xml:space="preserve"> </w:t>
      </w:r>
    </w:p>
    <w:p w14:paraId="5EDA3F6E" w14:textId="77777777" w:rsidR="00525E8A" w:rsidRP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Les ressources naturelles jouent un rôle important dans le proc</w:t>
      </w:r>
      <w:r>
        <w:rPr>
          <w:rFonts w:ascii="Times New Roman" w:hAnsi="Times New Roman" w:cs="Times New Roman"/>
          <w:sz w:val="24"/>
          <w:szCs w:val="24"/>
        </w:rPr>
        <w:t xml:space="preserve">essus de développement des pays </w:t>
      </w:r>
      <w:r w:rsidRPr="00525E8A">
        <w:rPr>
          <w:rFonts w:ascii="Times New Roman" w:hAnsi="Times New Roman" w:cs="Times New Roman"/>
          <w:sz w:val="24"/>
          <w:szCs w:val="24"/>
        </w:rPr>
        <w:t>qui en disposent. Mais depuis plus de deux décennies d’exploitation pétrolière, la mi</w:t>
      </w:r>
      <w:r>
        <w:rPr>
          <w:rFonts w:ascii="Times New Roman" w:hAnsi="Times New Roman" w:cs="Times New Roman"/>
          <w:sz w:val="24"/>
          <w:szCs w:val="24"/>
        </w:rPr>
        <w:t xml:space="preserve">sère des </w:t>
      </w:r>
      <w:r w:rsidRPr="00525E8A">
        <w:rPr>
          <w:rFonts w:ascii="Times New Roman" w:hAnsi="Times New Roman" w:cs="Times New Roman"/>
          <w:sz w:val="24"/>
          <w:szCs w:val="24"/>
        </w:rPr>
        <w:t xml:space="preserve">populations des pays du golfe de Guinée s’accompagne de la </w:t>
      </w:r>
      <w:r>
        <w:rPr>
          <w:rFonts w:ascii="Times New Roman" w:hAnsi="Times New Roman" w:cs="Times New Roman"/>
          <w:sz w:val="24"/>
          <w:szCs w:val="24"/>
        </w:rPr>
        <w:t xml:space="preserve">destruction de l’environnement. </w:t>
      </w:r>
      <w:r w:rsidRPr="00525E8A">
        <w:rPr>
          <w:rFonts w:ascii="Times New Roman" w:hAnsi="Times New Roman" w:cs="Times New Roman"/>
          <w:sz w:val="24"/>
          <w:szCs w:val="24"/>
        </w:rPr>
        <w:t>Le processus d’exploitation des ressources pétrolières dans cett</w:t>
      </w:r>
      <w:r>
        <w:rPr>
          <w:rFonts w:ascii="Times New Roman" w:hAnsi="Times New Roman" w:cs="Times New Roman"/>
          <w:sz w:val="24"/>
          <w:szCs w:val="24"/>
        </w:rPr>
        <w:t xml:space="preserve">e zone africaine a toujours été </w:t>
      </w:r>
      <w:r w:rsidRPr="00525E8A">
        <w:rPr>
          <w:rFonts w:ascii="Times New Roman" w:hAnsi="Times New Roman" w:cs="Times New Roman"/>
          <w:sz w:val="24"/>
          <w:szCs w:val="24"/>
        </w:rPr>
        <w:t>un combat politique et économique dans lequel les acteurs s’af</w:t>
      </w:r>
      <w:r>
        <w:rPr>
          <w:rFonts w:ascii="Times New Roman" w:hAnsi="Times New Roman" w:cs="Times New Roman"/>
          <w:sz w:val="24"/>
          <w:szCs w:val="24"/>
        </w:rPr>
        <w:t xml:space="preserve">frontent. Les Etats producteurs </w:t>
      </w:r>
      <w:r w:rsidRPr="00525E8A">
        <w:rPr>
          <w:rFonts w:ascii="Times New Roman" w:hAnsi="Times New Roman" w:cs="Times New Roman"/>
          <w:sz w:val="24"/>
          <w:szCs w:val="24"/>
        </w:rPr>
        <w:t xml:space="preserve">qui en dépendent voient malheureusement leur niveau </w:t>
      </w:r>
      <w:r>
        <w:rPr>
          <w:rFonts w:ascii="Times New Roman" w:hAnsi="Times New Roman" w:cs="Times New Roman"/>
          <w:sz w:val="24"/>
          <w:szCs w:val="24"/>
        </w:rPr>
        <w:t xml:space="preserve">de développement faible dû à la </w:t>
      </w:r>
      <w:r w:rsidRPr="00525E8A">
        <w:rPr>
          <w:rFonts w:ascii="Times New Roman" w:hAnsi="Times New Roman" w:cs="Times New Roman"/>
          <w:sz w:val="24"/>
          <w:szCs w:val="24"/>
        </w:rPr>
        <w:t>recrudescence de l’insécurité. Dans plusieurs pays du golfe de Guinée comme le</w:t>
      </w:r>
      <w:r>
        <w:rPr>
          <w:rFonts w:ascii="Times New Roman" w:hAnsi="Times New Roman" w:cs="Times New Roman"/>
          <w:sz w:val="24"/>
          <w:szCs w:val="24"/>
        </w:rPr>
        <w:t xml:space="preserve"> Cameroun et </w:t>
      </w:r>
      <w:r w:rsidRPr="00525E8A">
        <w:rPr>
          <w:rFonts w:ascii="Times New Roman" w:hAnsi="Times New Roman" w:cs="Times New Roman"/>
          <w:sz w:val="24"/>
          <w:szCs w:val="24"/>
        </w:rPr>
        <w:t>le Nigéria, la gestion de l’industrie pétrolière est dévolue en priori</w:t>
      </w:r>
      <w:r>
        <w:rPr>
          <w:rFonts w:ascii="Times New Roman" w:hAnsi="Times New Roman" w:cs="Times New Roman"/>
          <w:sz w:val="24"/>
          <w:szCs w:val="24"/>
        </w:rPr>
        <w:t xml:space="preserve">té aux autorités politiques qui </w:t>
      </w:r>
      <w:r w:rsidRPr="00525E8A">
        <w:rPr>
          <w:rFonts w:ascii="Times New Roman" w:hAnsi="Times New Roman" w:cs="Times New Roman"/>
          <w:sz w:val="24"/>
          <w:szCs w:val="24"/>
        </w:rPr>
        <w:t>procèdent à l’exploitation des ressources naturelles, l’Etat étant pr</w:t>
      </w:r>
      <w:r>
        <w:rPr>
          <w:rFonts w:ascii="Times New Roman" w:hAnsi="Times New Roman" w:cs="Times New Roman"/>
          <w:sz w:val="24"/>
          <w:szCs w:val="24"/>
        </w:rPr>
        <w:t xml:space="preserve">opriétaire de la terre en dépit </w:t>
      </w:r>
      <w:r w:rsidRPr="00525E8A">
        <w:rPr>
          <w:rFonts w:ascii="Times New Roman" w:hAnsi="Times New Roman" w:cs="Times New Roman"/>
          <w:sz w:val="24"/>
          <w:szCs w:val="24"/>
        </w:rPr>
        <w:t>des avantages dont pourraient se prévaloir les communautés loca</w:t>
      </w:r>
      <w:r>
        <w:rPr>
          <w:rFonts w:ascii="Times New Roman" w:hAnsi="Times New Roman" w:cs="Times New Roman"/>
          <w:sz w:val="24"/>
          <w:szCs w:val="24"/>
        </w:rPr>
        <w:t xml:space="preserve">les en matière de droit foncier </w:t>
      </w:r>
      <w:r w:rsidRPr="00525E8A">
        <w:rPr>
          <w:rFonts w:ascii="Times New Roman" w:hAnsi="Times New Roman" w:cs="Times New Roman"/>
          <w:sz w:val="24"/>
          <w:szCs w:val="24"/>
        </w:rPr>
        <w:t>(Noah 2011). Malheureusement, cette exploitation qu</w:t>
      </w:r>
      <w:r>
        <w:rPr>
          <w:rFonts w:ascii="Times New Roman" w:hAnsi="Times New Roman" w:cs="Times New Roman"/>
          <w:sz w:val="24"/>
          <w:szCs w:val="24"/>
        </w:rPr>
        <w:t xml:space="preserve">i participe à la destruction de </w:t>
      </w:r>
      <w:r w:rsidRPr="00525E8A">
        <w:rPr>
          <w:rFonts w:ascii="Times New Roman" w:hAnsi="Times New Roman" w:cs="Times New Roman"/>
          <w:sz w:val="24"/>
          <w:szCs w:val="24"/>
        </w:rPr>
        <w:t>l’environnement ne bénéficie pas aux communautés locales</w:t>
      </w:r>
      <w:r>
        <w:rPr>
          <w:rFonts w:ascii="Times New Roman" w:hAnsi="Times New Roman" w:cs="Times New Roman"/>
          <w:sz w:val="24"/>
          <w:szCs w:val="24"/>
        </w:rPr>
        <w:t xml:space="preserve"> (Kounou, 200). Toute chose qui </w:t>
      </w:r>
      <w:r w:rsidRPr="00525E8A">
        <w:rPr>
          <w:rFonts w:ascii="Times New Roman" w:hAnsi="Times New Roman" w:cs="Times New Roman"/>
          <w:sz w:val="24"/>
          <w:szCs w:val="24"/>
        </w:rPr>
        <w:t>milite pour l’ancrage de l’insécurité. Cette situation met en exe</w:t>
      </w:r>
      <w:r>
        <w:rPr>
          <w:rFonts w:ascii="Times New Roman" w:hAnsi="Times New Roman" w:cs="Times New Roman"/>
          <w:sz w:val="24"/>
          <w:szCs w:val="24"/>
        </w:rPr>
        <w:t xml:space="preserve">rgue la thématique des conflits </w:t>
      </w:r>
      <w:r w:rsidRPr="00525E8A">
        <w:rPr>
          <w:rFonts w:ascii="Times New Roman" w:hAnsi="Times New Roman" w:cs="Times New Roman"/>
          <w:sz w:val="24"/>
          <w:szCs w:val="24"/>
        </w:rPr>
        <w:t>liés à l’accès aux ressources naturelles.</w:t>
      </w:r>
    </w:p>
    <w:p w14:paraId="75C04F0D" w14:textId="77777777" w:rsid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 xml:space="preserve">Ce travail explore les dynamiques sociales de l’insécurité liée à </w:t>
      </w:r>
      <w:r>
        <w:rPr>
          <w:rFonts w:ascii="Times New Roman" w:hAnsi="Times New Roman" w:cs="Times New Roman"/>
          <w:sz w:val="24"/>
          <w:szCs w:val="24"/>
        </w:rPr>
        <w:t xml:space="preserve">l’extraction pétrolière dans le </w:t>
      </w:r>
      <w:r w:rsidRPr="00525E8A">
        <w:rPr>
          <w:rFonts w:ascii="Times New Roman" w:hAnsi="Times New Roman" w:cs="Times New Roman"/>
          <w:sz w:val="24"/>
          <w:szCs w:val="24"/>
        </w:rPr>
        <w:t>golfe de Guinée, à partir des circonstances, évènements et actes q</w:t>
      </w:r>
      <w:r>
        <w:rPr>
          <w:rFonts w:ascii="Times New Roman" w:hAnsi="Times New Roman" w:cs="Times New Roman"/>
          <w:sz w:val="24"/>
          <w:szCs w:val="24"/>
        </w:rPr>
        <w:t xml:space="preserve">ui affectent les populations et </w:t>
      </w:r>
      <w:r w:rsidRPr="00525E8A">
        <w:rPr>
          <w:rFonts w:ascii="Times New Roman" w:hAnsi="Times New Roman" w:cs="Times New Roman"/>
          <w:sz w:val="24"/>
          <w:szCs w:val="24"/>
        </w:rPr>
        <w:t>menacent leurs valeurs. Les situations internes qui favorisent l</w:t>
      </w:r>
      <w:r>
        <w:rPr>
          <w:rFonts w:ascii="Times New Roman" w:hAnsi="Times New Roman" w:cs="Times New Roman"/>
          <w:sz w:val="24"/>
          <w:szCs w:val="24"/>
        </w:rPr>
        <w:t xml:space="preserve">a criminalité ici renvoient aux </w:t>
      </w:r>
      <w:r w:rsidRPr="00525E8A">
        <w:rPr>
          <w:rFonts w:ascii="Times New Roman" w:hAnsi="Times New Roman" w:cs="Times New Roman"/>
          <w:sz w:val="24"/>
          <w:szCs w:val="24"/>
        </w:rPr>
        <w:t>tensions sociopolitiques, revendications communautaires. Un</w:t>
      </w:r>
      <w:r>
        <w:rPr>
          <w:rFonts w:ascii="Times New Roman" w:hAnsi="Times New Roman" w:cs="Times New Roman"/>
          <w:sz w:val="24"/>
          <w:szCs w:val="24"/>
        </w:rPr>
        <w:t xml:space="preserve">e telle analyse se fonde sur le </w:t>
      </w:r>
      <w:r w:rsidRPr="00525E8A">
        <w:rPr>
          <w:rFonts w:ascii="Times New Roman" w:hAnsi="Times New Roman" w:cs="Times New Roman"/>
          <w:sz w:val="24"/>
          <w:szCs w:val="24"/>
        </w:rPr>
        <w:t>constructivisme qui démontre la fabrique sociale du problème s</w:t>
      </w:r>
      <w:r>
        <w:rPr>
          <w:rFonts w:ascii="Times New Roman" w:hAnsi="Times New Roman" w:cs="Times New Roman"/>
          <w:sz w:val="24"/>
          <w:szCs w:val="24"/>
        </w:rPr>
        <w:t xml:space="preserve">écuritaire dans cette partie de </w:t>
      </w:r>
      <w:r w:rsidRPr="00525E8A">
        <w:rPr>
          <w:rFonts w:ascii="Times New Roman" w:hAnsi="Times New Roman" w:cs="Times New Roman"/>
          <w:sz w:val="24"/>
          <w:szCs w:val="24"/>
        </w:rPr>
        <w:t>l’Afrique.</w:t>
      </w:r>
    </w:p>
    <w:p w14:paraId="6DA59BBB" w14:textId="77777777" w:rsidR="00525E8A" w:rsidRDefault="00525E8A" w:rsidP="00EE581B">
      <w:pPr>
        <w:spacing w:before="120" w:after="120" w:line="360" w:lineRule="auto"/>
        <w:jc w:val="both"/>
        <w:rPr>
          <w:rFonts w:ascii="Times New Roman" w:hAnsi="Times New Roman" w:cs="Times New Roman"/>
          <w:sz w:val="24"/>
          <w:szCs w:val="24"/>
        </w:rPr>
      </w:pPr>
    </w:p>
    <w:p w14:paraId="05545870" w14:textId="77777777" w:rsidR="00525E8A" w:rsidRPr="00B562A2" w:rsidRDefault="00B562A2" w:rsidP="00B562A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3. </w:t>
      </w:r>
      <w:r w:rsidR="00525E8A" w:rsidRPr="00B562A2">
        <w:rPr>
          <w:rFonts w:ascii="Times New Roman" w:hAnsi="Times New Roman" w:cs="Times New Roman"/>
          <w:b/>
          <w:sz w:val="24"/>
          <w:szCs w:val="24"/>
        </w:rPr>
        <w:t>Modes d’engagements et processus de subjectivation dans l’anti-extractivisme : un essai de théorisation à partir du cas Argentin</w:t>
      </w:r>
    </w:p>
    <w:p w14:paraId="0FD16BC6" w14:textId="77777777" w:rsidR="00525E8A" w:rsidRDefault="00525E8A" w:rsidP="00525E8A">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Tobias ETIENNE-GREENWOOD, </w:t>
      </w:r>
      <w:r w:rsidRPr="00525E8A">
        <w:rPr>
          <w:rFonts w:ascii="Times New Roman" w:hAnsi="Times New Roman" w:cs="Times New Roman"/>
          <w:sz w:val="24"/>
          <w:szCs w:val="24"/>
        </w:rPr>
        <w:t>Docteur en sociol</w:t>
      </w:r>
      <w:r>
        <w:rPr>
          <w:rFonts w:ascii="Times New Roman" w:hAnsi="Times New Roman" w:cs="Times New Roman"/>
          <w:sz w:val="24"/>
          <w:szCs w:val="24"/>
        </w:rPr>
        <w:t xml:space="preserve">ogie - ATER Université de Lille </w:t>
      </w:r>
      <w:hyperlink r:id="rId72" w:history="1">
        <w:r w:rsidRPr="00187BD6">
          <w:rPr>
            <w:rStyle w:val="Lienhypertexte"/>
            <w:rFonts w:ascii="Times New Roman" w:hAnsi="Times New Roman" w:cs="Times New Roman"/>
            <w:sz w:val="24"/>
            <w:szCs w:val="24"/>
          </w:rPr>
          <w:t>Tobias.etiennegreenwood@gmail.com/tobias.etienne--greenwood@univ-lille.fr</w:t>
        </w:r>
      </w:hyperlink>
    </w:p>
    <w:p w14:paraId="70204F69" w14:textId="77777777" w:rsidR="00525E8A" w:rsidRP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Depuis le début de la décennie 2010, la Patagonie du Nord arge</w:t>
      </w:r>
      <w:r>
        <w:rPr>
          <w:rFonts w:ascii="Times New Roman" w:hAnsi="Times New Roman" w:cs="Times New Roman"/>
          <w:sz w:val="24"/>
          <w:szCs w:val="24"/>
        </w:rPr>
        <w:t xml:space="preserve">ntine est le théâtre de la mise en </w:t>
      </w:r>
      <w:r w:rsidRPr="00525E8A">
        <w:rPr>
          <w:rFonts w:ascii="Times New Roman" w:hAnsi="Times New Roman" w:cs="Times New Roman"/>
          <w:sz w:val="24"/>
          <w:szCs w:val="24"/>
        </w:rPr>
        <w:t>exploitation des champs d’hydrocarbures non conventio</w:t>
      </w:r>
      <w:r>
        <w:rPr>
          <w:rFonts w:ascii="Times New Roman" w:hAnsi="Times New Roman" w:cs="Times New Roman"/>
          <w:sz w:val="24"/>
          <w:szCs w:val="24"/>
        </w:rPr>
        <w:t xml:space="preserve">nnels de Vaca Muerta. Ce projet </w:t>
      </w:r>
      <w:r w:rsidRPr="00525E8A">
        <w:rPr>
          <w:rFonts w:ascii="Times New Roman" w:hAnsi="Times New Roman" w:cs="Times New Roman"/>
          <w:sz w:val="24"/>
          <w:szCs w:val="24"/>
        </w:rPr>
        <w:t xml:space="preserve">extractiviste a suscité et continue de susciter la mobilisation de divers </w:t>
      </w:r>
      <w:r>
        <w:rPr>
          <w:rFonts w:ascii="Times New Roman" w:hAnsi="Times New Roman" w:cs="Times New Roman"/>
          <w:sz w:val="24"/>
          <w:szCs w:val="24"/>
        </w:rPr>
        <w:t xml:space="preserve">acteurs : assembléistes, </w:t>
      </w:r>
      <w:r w:rsidRPr="00525E8A">
        <w:rPr>
          <w:rFonts w:ascii="Times New Roman" w:hAnsi="Times New Roman" w:cs="Times New Roman"/>
          <w:sz w:val="24"/>
          <w:szCs w:val="24"/>
        </w:rPr>
        <w:t>associations et ONG, peuples autochtones, partis politiques et syn</w:t>
      </w:r>
      <w:r>
        <w:rPr>
          <w:rFonts w:ascii="Times New Roman" w:hAnsi="Times New Roman" w:cs="Times New Roman"/>
          <w:sz w:val="24"/>
          <w:szCs w:val="24"/>
        </w:rPr>
        <w:t>dicats ou encore groupes socio-</w:t>
      </w:r>
      <w:r w:rsidRPr="00525E8A">
        <w:rPr>
          <w:rFonts w:ascii="Times New Roman" w:hAnsi="Times New Roman" w:cs="Times New Roman"/>
          <w:sz w:val="24"/>
          <w:szCs w:val="24"/>
        </w:rPr>
        <w:t>professionnels qui voient leurs activités affectées par ces exploitat</w:t>
      </w:r>
      <w:r>
        <w:rPr>
          <w:rFonts w:ascii="Times New Roman" w:hAnsi="Times New Roman" w:cs="Times New Roman"/>
          <w:sz w:val="24"/>
          <w:szCs w:val="24"/>
        </w:rPr>
        <w:t xml:space="preserve">ions. À partir de matériau issu </w:t>
      </w:r>
      <w:r w:rsidRPr="00525E8A">
        <w:rPr>
          <w:rFonts w:ascii="Times New Roman" w:hAnsi="Times New Roman" w:cs="Times New Roman"/>
          <w:sz w:val="24"/>
          <w:szCs w:val="24"/>
        </w:rPr>
        <w:t>d’enquêtes ethnographiques menées entre 2018 et 2022 et à d</w:t>
      </w:r>
      <w:r>
        <w:rPr>
          <w:rFonts w:ascii="Times New Roman" w:hAnsi="Times New Roman" w:cs="Times New Roman"/>
          <w:sz w:val="24"/>
          <w:szCs w:val="24"/>
        </w:rPr>
        <w:t xml:space="preserve">istance, cette communication se </w:t>
      </w:r>
      <w:r w:rsidRPr="00525E8A">
        <w:rPr>
          <w:rFonts w:ascii="Times New Roman" w:hAnsi="Times New Roman" w:cs="Times New Roman"/>
          <w:sz w:val="24"/>
          <w:szCs w:val="24"/>
        </w:rPr>
        <w:t>présente comme un essai de théorisation de ces mobilisations en</w:t>
      </w:r>
      <w:r>
        <w:rPr>
          <w:rFonts w:ascii="Times New Roman" w:hAnsi="Times New Roman" w:cs="Times New Roman"/>
          <w:sz w:val="24"/>
          <w:szCs w:val="24"/>
        </w:rPr>
        <w:t xml:space="preserve"> revenant d’abord sur les modes </w:t>
      </w:r>
      <w:r w:rsidRPr="00525E8A">
        <w:rPr>
          <w:rFonts w:ascii="Times New Roman" w:hAnsi="Times New Roman" w:cs="Times New Roman"/>
          <w:sz w:val="24"/>
          <w:szCs w:val="24"/>
        </w:rPr>
        <w:t>d’engagements militants et sur le processus de subjectivation qui les accompagne.</w:t>
      </w:r>
    </w:p>
    <w:p w14:paraId="22937019" w14:textId="77777777" w:rsidR="00525E8A" w:rsidRP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L’exposé propose des lectures processuelles et dialectiques</w:t>
      </w:r>
      <w:r>
        <w:rPr>
          <w:rFonts w:ascii="Times New Roman" w:hAnsi="Times New Roman" w:cs="Times New Roman"/>
          <w:sz w:val="24"/>
          <w:szCs w:val="24"/>
        </w:rPr>
        <w:t xml:space="preserve"> de ces modes d’engagements. Il cherche </w:t>
      </w:r>
      <w:r w:rsidRPr="00525E8A">
        <w:rPr>
          <w:rFonts w:ascii="Times New Roman" w:hAnsi="Times New Roman" w:cs="Times New Roman"/>
          <w:sz w:val="24"/>
          <w:szCs w:val="24"/>
        </w:rPr>
        <w:t>à montrer d’abord comment l’engagement s’ancre dans des expéri</w:t>
      </w:r>
      <w:r>
        <w:rPr>
          <w:rFonts w:ascii="Times New Roman" w:hAnsi="Times New Roman" w:cs="Times New Roman"/>
          <w:sz w:val="24"/>
          <w:szCs w:val="24"/>
        </w:rPr>
        <w:t xml:space="preserve">ences ordinaires de quiétude et </w:t>
      </w:r>
      <w:r w:rsidRPr="00525E8A">
        <w:rPr>
          <w:rFonts w:ascii="Times New Roman" w:hAnsi="Times New Roman" w:cs="Times New Roman"/>
          <w:sz w:val="24"/>
          <w:szCs w:val="24"/>
        </w:rPr>
        <w:t>de contrôle (liées à la subsistance, à des loisirs ou simplement au cours « norma</w:t>
      </w:r>
      <w:r>
        <w:rPr>
          <w:rFonts w:ascii="Times New Roman" w:hAnsi="Times New Roman" w:cs="Times New Roman"/>
          <w:sz w:val="24"/>
          <w:szCs w:val="24"/>
        </w:rPr>
        <w:t xml:space="preserve">l » de la vie) qui en </w:t>
      </w:r>
      <w:r w:rsidRPr="00525E8A">
        <w:rPr>
          <w:rFonts w:ascii="Times New Roman" w:hAnsi="Times New Roman" w:cs="Times New Roman"/>
          <w:sz w:val="24"/>
          <w:szCs w:val="24"/>
        </w:rPr>
        <w:t>viennent à être perturbés par des irruptions et des perturbations d</w:t>
      </w:r>
      <w:r>
        <w:rPr>
          <w:rFonts w:ascii="Times New Roman" w:hAnsi="Times New Roman" w:cs="Times New Roman"/>
          <w:sz w:val="24"/>
          <w:szCs w:val="24"/>
        </w:rPr>
        <w:t xml:space="preserve">u monde de l’extractivisme. Cet </w:t>
      </w:r>
      <w:r w:rsidRPr="00525E8A">
        <w:rPr>
          <w:rFonts w:ascii="Times New Roman" w:hAnsi="Times New Roman" w:cs="Times New Roman"/>
          <w:sz w:val="24"/>
          <w:szCs w:val="24"/>
        </w:rPr>
        <w:t>engagement se pense ainsi comme une politisation du « proch</w:t>
      </w:r>
      <w:r>
        <w:rPr>
          <w:rFonts w:ascii="Times New Roman" w:hAnsi="Times New Roman" w:cs="Times New Roman"/>
          <w:sz w:val="24"/>
          <w:szCs w:val="24"/>
        </w:rPr>
        <w:t xml:space="preserve">e » et dans des formes a priori </w:t>
      </w:r>
      <w:r w:rsidRPr="00525E8A">
        <w:rPr>
          <w:rFonts w:ascii="Times New Roman" w:hAnsi="Times New Roman" w:cs="Times New Roman"/>
          <w:sz w:val="24"/>
          <w:szCs w:val="24"/>
        </w:rPr>
        <w:t>infrapolitiques (Thévenot 2006, Dechézelles 2019, Blanc et al. 202</w:t>
      </w:r>
      <w:r>
        <w:rPr>
          <w:rFonts w:ascii="Times New Roman" w:hAnsi="Times New Roman" w:cs="Times New Roman"/>
          <w:sz w:val="24"/>
          <w:szCs w:val="24"/>
        </w:rPr>
        <w:t xml:space="preserve">2). Il se poursuit ensuite dans </w:t>
      </w:r>
      <w:r w:rsidRPr="00525E8A">
        <w:rPr>
          <w:rFonts w:ascii="Times New Roman" w:hAnsi="Times New Roman" w:cs="Times New Roman"/>
          <w:sz w:val="24"/>
          <w:szCs w:val="24"/>
        </w:rPr>
        <w:t xml:space="preserve">des formes classiques de l’action militante qui emprunte autant à des </w:t>
      </w:r>
      <w:r>
        <w:rPr>
          <w:rFonts w:ascii="Times New Roman" w:hAnsi="Times New Roman" w:cs="Times New Roman"/>
          <w:sz w:val="24"/>
          <w:szCs w:val="24"/>
        </w:rPr>
        <w:t xml:space="preserve">répertoires d’action collectifs </w:t>
      </w:r>
      <w:r w:rsidRPr="00525E8A">
        <w:rPr>
          <w:rFonts w:ascii="Times New Roman" w:hAnsi="Times New Roman" w:cs="Times New Roman"/>
          <w:sz w:val="24"/>
          <w:szCs w:val="24"/>
        </w:rPr>
        <w:t>qui relèvent de l’établissement d’un rapport de force sur le terrain (à un niveau tactique) et d’une</w:t>
      </w:r>
      <w:r>
        <w:rPr>
          <w:rFonts w:ascii="Times New Roman" w:hAnsi="Times New Roman" w:cs="Times New Roman"/>
          <w:sz w:val="24"/>
          <w:szCs w:val="24"/>
        </w:rPr>
        <w:t xml:space="preserve"> </w:t>
      </w:r>
      <w:r w:rsidRPr="00525E8A">
        <w:rPr>
          <w:rFonts w:ascii="Times New Roman" w:hAnsi="Times New Roman" w:cs="Times New Roman"/>
          <w:sz w:val="24"/>
          <w:szCs w:val="24"/>
        </w:rPr>
        <w:t>tentative de transformer les structures des stratégies de développ</w:t>
      </w:r>
      <w:r>
        <w:rPr>
          <w:rFonts w:ascii="Times New Roman" w:hAnsi="Times New Roman" w:cs="Times New Roman"/>
          <w:sz w:val="24"/>
          <w:szCs w:val="24"/>
        </w:rPr>
        <w:t xml:space="preserve">ement (à un niveau stratégique) </w:t>
      </w:r>
      <w:r w:rsidRPr="00525E8A">
        <w:rPr>
          <w:rFonts w:ascii="Times New Roman" w:hAnsi="Times New Roman" w:cs="Times New Roman"/>
          <w:sz w:val="24"/>
          <w:szCs w:val="24"/>
        </w:rPr>
        <w:t>dans l’arène discursive et politique conventionnelle.</w:t>
      </w:r>
    </w:p>
    <w:p w14:paraId="0D4039CA" w14:textId="77777777" w:rsidR="00525E8A" w:rsidRP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A un autre niveau d’abstraction, la communication revi</w:t>
      </w:r>
      <w:r>
        <w:rPr>
          <w:rFonts w:ascii="Times New Roman" w:hAnsi="Times New Roman" w:cs="Times New Roman"/>
          <w:sz w:val="24"/>
          <w:szCs w:val="24"/>
        </w:rPr>
        <w:t xml:space="preserve">ent sur la façon dont ces modes </w:t>
      </w:r>
      <w:r w:rsidRPr="00525E8A">
        <w:rPr>
          <w:rFonts w:ascii="Times New Roman" w:hAnsi="Times New Roman" w:cs="Times New Roman"/>
          <w:sz w:val="24"/>
          <w:szCs w:val="24"/>
        </w:rPr>
        <w:t>d’engagements nourrissent une « petite éthique » fondée sur deux</w:t>
      </w:r>
      <w:r>
        <w:rPr>
          <w:rFonts w:ascii="Times New Roman" w:hAnsi="Times New Roman" w:cs="Times New Roman"/>
          <w:sz w:val="24"/>
          <w:szCs w:val="24"/>
        </w:rPr>
        <w:t xml:space="preserve"> piliers : la reconnaissance et la </w:t>
      </w:r>
      <w:r w:rsidRPr="00525E8A">
        <w:rPr>
          <w:rFonts w:ascii="Times New Roman" w:hAnsi="Times New Roman" w:cs="Times New Roman"/>
          <w:sz w:val="24"/>
          <w:szCs w:val="24"/>
        </w:rPr>
        <w:t>responsabilité. Ce premier pilier est d’abord fait d’une reconnaissance,</w:t>
      </w:r>
      <w:r>
        <w:rPr>
          <w:rFonts w:ascii="Times New Roman" w:hAnsi="Times New Roman" w:cs="Times New Roman"/>
          <w:sz w:val="24"/>
          <w:szCs w:val="24"/>
        </w:rPr>
        <w:t xml:space="preserve"> par les militants, d’une forme </w:t>
      </w:r>
      <w:r w:rsidRPr="00525E8A">
        <w:rPr>
          <w:rFonts w:ascii="Times New Roman" w:hAnsi="Times New Roman" w:cs="Times New Roman"/>
          <w:sz w:val="24"/>
          <w:szCs w:val="24"/>
        </w:rPr>
        <w:t>créée ou engendrée qui procède d’une altérité (Buber 2013, Arendt 2002</w:t>
      </w:r>
      <w:r>
        <w:rPr>
          <w:rFonts w:ascii="Times New Roman" w:hAnsi="Times New Roman" w:cs="Times New Roman"/>
          <w:sz w:val="24"/>
          <w:szCs w:val="24"/>
        </w:rPr>
        <w:t xml:space="preserve">). Ces formes relèvent alors </w:t>
      </w:r>
      <w:r w:rsidRPr="00525E8A">
        <w:rPr>
          <w:rFonts w:ascii="Times New Roman" w:hAnsi="Times New Roman" w:cs="Times New Roman"/>
          <w:sz w:val="24"/>
          <w:szCs w:val="24"/>
        </w:rPr>
        <w:t>d’une grande diversité : attachements au lieu et aux n</w:t>
      </w:r>
      <w:r>
        <w:rPr>
          <w:rFonts w:ascii="Times New Roman" w:hAnsi="Times New Roman" w:cs="Times New Roman"/>
          <w:sz w:val="24"/>
          <w:szCs w:val="24"/>
        </w:rPr>
        <w:t xml:space="preserve">on-humains (Centemeri non daté, </w:t>
      </w:r>
      <w:r w:rsidRPr="00525E8A">
        <w:rPr>
          <w:rFonts w:ascii="Times New Roman" w:hAnsi="Times New Roman" w:cs="Times New Roman"/>
          <w:sz w:val="24"/>
          <w:szCs w:val="24"/>
        </w:rPr>
        <w:t>Hennion 2004 &amp; 2009, Latour 2009, Searles 2014), modalités d</w:t>
      </w:r>
      <w:r>
        <w:rPr>
          <w:rFonts w:ascii="Times New Roman" w:hAnsi="Times New Roman" w:cs="Times New Roman"/>
          <w:sz w:val="24"/>
          <w:szCs w:val="24"/>
        </w:rPr>
        <w:t xml:space="preserve">’existence et styles de vie non </w:t>
      </w:r>
      <w:r w:rsidRPr="00525E8A">
        <w:rPr>
          <w:rFonts w:ascii="Times New Roman" w:hAnsi="Times New Roman" w:cs="Times New Roman"/>
          <w:sz w:val="24"/>
          <w:szCs w:val="24"/>
        </w:rPr>
        <w:t>normatifs, expérience de l’organisation militante, textes comme des ordonnances ou des lois, etc.</w:t>
      </w:r>
    </w:p>
    <w:p w14:paraId="73F5B187" w14:textId="77777777" w:rsidR="00525E8A" w:rsidRP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Reconnues comme des éléments constitutifs de son monde de la vi</w:t>
      </w:r>
      <w:r>
        <w:rPr>
          <w:rFonts w:ascii="Times New Roman" w:hAnsi="Times New Roman" w:cs="Times New Roman"/>
          <w:sz w:val="24"/>
          <w:szCs w:val="24"/>
        </w:rPr>
        <w:t xml:space="preserve">e, le militant en vient alors à </w:t>
      </w:r>
      <w:r w:rsidRPr="00525E8A">
        <w:rPr>
          <w:rFonts w:ascii="Times New Roman" w:hAnsi="Times New Roman" w:cs="Times New Roman"/>
          <w:sz w:val="24"/>
          <w:szCs w:val="24"/>
        </w:rPr>
        <w:t xml:space="preserve">concevoir un principe de responsabilité à l’égard de ces choses </w:t>
      </w:r>
      <w:r>
        <w:rPr>
          <w:rFonts w:ascii="Times New Roman" w:hAnsi="Times New Roman" w:cs="Times New Roman"/>
          <w:sz w:val="24"/>
          <w:szCs w:val="24"/>
        </w:rPr>
        <w:t xml:space="preserve">créées ou engendrées. En effet, </w:t>
      </w:r>
      <w:r w:rsidRPr="00525E8A">
        <w:rPr>
          <w:rFonts w:ascii="Times New Roman" w:hAnsi="Times New Roman" w:cs="Times New Roman"/>
          <w:sz w:val="24"/>
          <w:szCs w:val="24"/>
        </w:rPr>
        <w:t>ces</w:t>
      </w:r>
      <w:r>
        <w:rPr>
          <w:rFonts w:ascii="Times New Roman" w:hAnsi="Times New Roman" w:cs="Times New Roman"/>
          <w:sz w:val="24"/>
          <w:szCs w:val="24"/>
        </w:rPr>
        <w:t xml:space="preserve"> </w:t>
      </w:r>
      <w:r w:rsidRPr="00525E8A">
        <w:rPr>
          <w:rFonts w:ascii="Times New Roman" w:hAnsi="Times New Roman" w:cs="Times New Roman"/>
          <w:sz w:val="24"/>
          <w:szCs w:val="24"/>
        </w:rPr>
        <w:t xml:space="preserve">choses participent à la construction subjective de l’individu, elles font partie du « territoire </w:t>
      </w:r>
      <w:r w:rsidRPr="00525E8A">
        <w:rPr>
          <w:rFonts w:ascii="Times New Roman" w:hAnsi="Times New Roman" w:cs="Times New Roman"/>
          <w:sz w:val="24"/>
          <w:szCs w:val="24"/>
        </w:rPr>
        <w:lastRenderedPageBreak/>
        <w:t>du moi »</w:t>
      </w:r>
      <w:r>
        <w:rPr>
          <w:rFonts w:ascii="Times New Roman" w:hAnsi="Times New Roman" w:cs="Times New Roman"/>
          <w:sz w:val="24"/>
          <w:szCs w:val="24"/>
        </w:rPr>
        <w:t xml:space="preserve"> </w:t>
      </w:r>
      <w:r w:rsidRPr="00525E8A">
        <w:rPr>
          <w:rFonts w:ascii="Times New Roman" w:hAnsi="Times New Roman" w:cs="Times New Roman"/>
          <w:sz w:val="24"/>
          <w:szCs w:val="24"/>
        </w:rPr>
        <w:t>(Goffman 1973 &amp; 1974) et servent de support à la constructi</w:t>
      </w:r>
      <w:r>
        <w:rPr>
          <w:rFonts w:ascii="Times New Roman" w:hAnsi="Times New Roman" w:cs="Times New Roman"/>
          <w:sz w:val="24"/>
          <w:szCs w:val="24"/>
        </w:rPr>
        <w:t xml:space="preserve">on d’une identité (Ricœur 2015, </w:t>
      </w:r>
      <w:r w:rsidRPr="00525E8A">
        <w:rPr>
          <w:rFonts w:ascii="Times New Roman" w:hAnsi="Times New Roman" w:cs="Times New Roman"/>
          <w:sz w:val="24"/>
          <w:szCs w:val="24"/>
        </w:rPr>
        <w:t>Honneth 2010 et 2013, Searles 2014) qui ne souffrent aucune mise en péril.</w:t>
      </w:r>
    </w:p>
    <w:p w14:paraId="33A87C42" w14:textId="77777777" w:rsid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L’étude cherche in fine à démontrer que ces mobilisations anti-extr</w:t>
      </w:r>
      <w:r>
        <w:rPr>
          <w:rFonts w:ascii="Times New Roman" w:hAnsi="Times New Roman" w:cs="Times New Roman"/>
          <w:sz w:val="24"/>
          <w:szCs w:val="24"/>
        </w:rPr>
        <w:t xml:space="preserve">activisme se font grâce à et au </w:t>
      </w:r>
      <w:r w:rsidRPr="00525E8A">
        <w:rPr>
          <w:rFonts w:ascii="Times New Roman" w:hAnsi="Times New Roman" w:cs="Times New Roman"/>
          <w:sz w:val="24"/>
          <w:szCs w:val="24"/>
        </w:rPr>
        <w:t xml:space="preserve">nom d’entités ontologiquement différenciées qui occupent </w:t>
      </w:r>
      <w:r>
        <w:rPr>
          <w:rFonts w:ascii="Times New Roman" w:hAnsi="Times New Roman" w:cs="Times New Roman"/>
          <w:sz w:val="24"/>
          <w:szCs w:val="24"/>
        </w:rPr>
        <w:t xml:space="preserve">des places spécifiques dans les </w:t>
      </w:r>
      <w:r w:rsidRPr="00525E8A">
        <w:rPr>
          <w:rFonts w:ascii="Times New Roman" w:hAnsi="Times New Roman" w:cs="Times New Roman"/>
          <w:sz w:val="24"/>
          <w:szCs w:val="24"/>
        </w:rPr>
        <w:t xml:space="preserve">trajectoires biographiques et collectives, s’intègrent au </w:t>
      </w:r>
      <w:r>
        <w:rPr>
          <w:rFonts w:ascii="Times New Roman" w:hAnsi="Times New Roman" w:cs="Times New Roman"/>
          <w:sz w:val="24"/>
          <w:szCs w:val="24"/>
        </w:rPr>
        <w:t xml:space="preserve">vécu ordinaire et participent à l’entendement </w:t>
      </w:r>
      <w:r w:rsidRPr="00525E8A">
        <w:rPr>
          <w:rFonts w:ascii="Times New Roman" w:hAnsi="Times New Roman" w:cs="Times New Roman"/>
          <w:sz w:val="24"/>
          <w:szCs w:val="24"/>
        </w:rPr>
        <w:t>que les habitants et les militants ont des choses et des lieux (</w:t>
      </w:r>
      <w:r>
        <w:rPr>
          <w:rFonts w:ascii="Times New Roman" w:hAnsi="Times New Roman" w:cs="Times New Roman"/>
          <w:sz w:val="24"/>
          <w:szCs w:val="24"/>
        </w:rPr>
        <w:t xml:space="preserve">von Uexkhüll 2010, Berque 2016, </w:t>
      </w:r>
      <w:r w:rsidRPr="00525E8A">
        <w:rPr>
          <w:rFonts w:ascii="Times New Roman" w:hAnsi="Times New Roman" w:cs="Times New Roman"/>
          <w:sz w:val="24"/>
          <w:szCs w:val="24"/>
        </w:rPr>
        <w:t>Tuan, 1974).</w:t>
      </w:r>
      <w:r>
        <w:rPr>
          <w:rFonts w:ascii="Times New Roman" w:hAnsi="Times New Roman" w:cs="Times New Roman"/>
          <w:sz w:val="24"/>
          <w:szCs w:val="24"/>
        </w:rPr>
        <w:t xml:space="preserve"> </w:t>
      </w:r>
    </w:p>
    <w:p w14:paraId="61B3BF53" w14:textId="77777777" w:rsidR="00525E8A" w:rsidRPr="00B562A2" w:rsidRDefault="00B562A2" w:rsidP="00B562A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4. </w:t>
      </w:r>
      <w:r w:rsidR="00525E8A" w:rsidRPr="00B562A2">
        <w:rPr>
          <w:rFonts w:ascii="Times New Roman" w:hAnsi="Times New Roman" w:cs="Times New Roman"/>
          <w:b/>
          <w:sz w:val="24"/>
          <w:szCs w:val="24"/>
        </w:rPr>
        <w:t>Comprendre la géopolitique du foncier en Afrique à la lumière de l’agro-business et de l’agro-(néo)colonialisme du Sud Global</w:t>
      </w:r>
    </w:p>
    <w:p w14:paraId="47BFBAB4" w14:textId="77777777" w:rsidR="00525E8A" w:rsidRDefault="002140B0" w:rsidP="002140B0">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Alex Renaud ONDOA, </w:t>
      </w:r>
      <w:r w:rsidRPr="002140B0">
        <w:rPr>
          <w:rFonts w:ascii="Times New Roman" w:hAnsi="Times New Roman" w:cs="Times New Roman"/>
          <w:sz w:val="24"/>
          <w:szCs w:val="24"/>
        </w:rPr>
        <w:t>Dépa</w:t>
      </w:r>
      <w:r>
        <w:rPr>
          <w:rFonts w:ascii="Times New Roman" w:hAnsi="Times New Roman" w:cs="Times New Roman"/>
          <w:sz w:val="24"/>
          <w:szCs w:val="24"/>
        </w:rPr>
        <w:t xml:space="preserve">rtement de science politique, </w:t>
      </w:r>
      <w:r w:rsidRPr="002140B0">
        <w:rPr>
          <w:rFonts w:ascii="Times New Roman" w:hAnsi="Times New Roman" w:cs="Times New Roman"/>
          <w:sz w:val="24"/>
          <w:szCs w:val="24"/>
        </w:rPr>
        <w:t>Un</w:t>
      </w:r>
      <w:r>
        <w:rPr>
          <w:rFonts w:ascii="Times New Roman" w:hAnsi="Times New Roman" w:cs="Times New Roman"/>
          <w:sz w:val="24"/>
          <w:szCs w:val="24"/>
        </w:rPr>
        <w:t xml:space="preserve">iversité de Yaoundé II/Cameroun, </w:t>
      </w:r>
      <w:r w:rsidRPr="002140B0">
        <w:rPr>
          <w:rFonts w:ascii="Times New Roman" w:hAnsi="Times New Roman" w:cs="Times New Roman"/>
          <w:sz w:val="24"/>
          <w:szCs w:val="24"/>
        </w:rPr>
        <w:t>Laboratoire d’Analyses des Dynamiques Internati</w:t>
      </w:r>
      <w:r>
        <w:rPr>
          <w:rFonts w:ascii="Times New Roman" w:hAnsi="Times New Roman" w:cs="Times New Roman"/>
          <w:sz w:val="24"/>
          <w:szCs w:val="24"/>
        </w:rPr>
        <w:t xml:space="preserve">onales et Géopolitiques (LADIG), </w:t>
      </w:r>
      <w:r w:rsidRPr="002140B0">
        <w:rPr>
          <w:rFonts w:ascii="Times New Roman" w:hAnsi="Times New Roman" w:cs="Times New Roman"/>
          <w:sz w:val="24"/>
          <w:szCs w:val="24"/>
        </w:rPr>
        <w:t xml:space="preserve">Mail : </w:t>
      </w:r>
      <w:hyperlink r:id="rId73" w:history="1">
        <w:r w:rsidRPr="00187BD6">
          <w:rPr>
            <w:rStyle w:val="Lienhypertexte"/>
            <w:rFonts w:ascii="Times New Roman" w:hAnsi="Times New Roman" w:cs="Times New Roman"/>
            <w:sz w:val="24"/>
            <w:szCs w:val="24"/>
          </w:rPr>
          <w:t>alexrenaudondoa@gmail.com</w:t>
        </w:r>
      </w:hyperlink>
    </w:p>
    <w:p w14:paraId="216A6648" w14:textId="77777777" w:rsidR="00525E8A" w:rsidRP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 xml:space="preserve">La marchandisation des terres agricoles dans les pays </w:t>
      </w:r>
      <w:r w:rsidR="002140B0">
        <w:rPr>
          <w:rFonts w:ascii="Times New Roman" w:hAnsi="Times New Roman" w:cs="Times New Roman"/>
          <w:sz w:val="24"/>
          <w:szCs w:val="24"/>
        </w:rPr>
        <w:t xml:space="preserve">du Sud qui prend des proportions </w:t>
      </w:r>
      <w:r w:rsidRPr="00525E8A">
        <w:rPr>
          <w:rFonts w:ascii="Times New Roman" w:hAnsi="Times New Roman" w:cs="Times New Roman"/>
          <w:sz w:val="24"/>
          <w:szCs w:val="24"/>
        </w:rPr>
        <w:t>inédites présente une nouvelle caractéristique et ne s’</w:t>
      </w:r>
      <w:r w:rsidR="002140B0">
        <w:rPr>
          <w:rFonts w:ascii="Times New Roman" w:hAnsi="Times New Roman" w:cs="Times New Roman"/>
          <w:sz w:val="24"/>
          <w:szCs w:val="24"/>
        </w:rPr>
        <w:t xml:space="preserve">inscrit plus uniquement dans un </w:t>
      </w:r>
      <w:r w:rsidRPr="00525E8A">
        <w:rPr>
          <w:rFonts w:ascii="Times New Roman" w:hAnsi="Times New Roman" w:cs="Times New Roman"/>
          <w:sz w:val="24"/>
          <w:szCs w:val="24"/>
        </w:rPr>
        <w:t>mouvement vertical Nord-Sud. Elle est construite comme un problème p</w:t>
      </w:r>
      <w:r w:rsidR="002140B0">
        <w:rPr>
          <w:rFonts w:ascii="Times New Roman" w:hAnsi="Times New Roman" w:cs="Times New Roman"/>
          <w:sz w:val="24"/>
          <w:szCs w:val="24"/>
        </w:rPr>
        <w:t xml:space="preserve">ublic international du </w:t>
      </w:r>
      <w:r w:rsidRPr="00525E8A">
        <w:rPr>
          <w:rFonts w:ascii="Times New Roman" w:hAnsi="Times New Roman" w:cs="Times New Roman"/>
          <w:sz w:val="24"/>
          <w:szCs w:val="24"/>
        </w:rPr>
        <w:t>monde contemporain globalisé. La diplomatie du portefeuil</w:t>
      </w:r>
      <w:r w:rsidR="002140B0">
        <w:rPr>
          <w:rFonts w:ascii="Times New Roman" w:hAnsi="Times New Roman" w:cs="Times New Roman"/>
          <w:sz w:val="24"/>
          <w:szCs w:val="24"/>
        </w:rPr>
        <w:t xml:space="preserve">le des puissances neuves du Sud </w:t>
      </w:r>
      <w:r w:rsidRPr="00525E8A">
        <w:rPr>
          <w:rFonts w:ascii="Times New Roman" w:hAnsi="Times New Roman" w:cs="Times New Roman"/>
          <w:sz w:val="24"/>
          <w:szCs w:val="24"/>
        </w:rPr>
        <w:t>Global remet en cause l’ordre hégémonique libéral qui</w:t>
      </w:r>
      <w:r w:rsidR="002140B0">
        <w:rPr>
          <w:rFonts w:ascii="Times New Roman" w:hAnsi="Times New Roman" w:cs="Times New Roman"/>
          <w:sz w:val="24"/>
          <w:szCs w:val="24"/>
        </w:rPr>
        <w:t xml:space="preserve"> travaille l’Afrique depuis les </w:t>
      </w:r>
      <w:r w:rsidRPr="00525E8A">
        <w:rPr>
          <w:rFonts w:ascii="Times New Roman" w:hAnsi="Times New Roman" w:cs="Times New Roman"/>
          <w:sz w:val="24"/>
          <w:szCs w:val="24"/>
        </w:rPr>
        <w:t>indépendances. Ce nouvel acteur collectif des relations inte</w:t>
      </w:r>
      <w:r w:rsidR="002140B0">
        <w:rPr>
          <w:rFonts w:ascii="Times New Roman" w:hAnsi="Times New Roman" w:cs="Times New Roman"/>
          <w:sz w:val="24"/>
          <w:szCs w:val="24"/>
        </w:rPr>
        <w:t xml:space="preserve">rnationales est disposé à faire </w:t>
      </w:r>
      <w:r w:rsidRPr="00525E8A">
        <w:rPr>
          <w:rFonts w:ascii="Times New Roman" w:hAnsi="Times New Roman" w:cs="Times New Roman"/>
          <w:sz w:val="24"/>
          <w:szCs w:val="24"/>
        </w:rPr>
        <w:t>basculer le pôle du pouvoir international en sa faveur dans la c</w:t>
      </w:r>
      <w:r w:rsidR="002140B0">
        <w:rPr>
          <w:rFonts w:ascii="Times New Roman" w:hAnsi="Times New Roman" w:cs="Times New Roman"/>
          <w:sz w:val="24"/>
          <w:szCs w:val="24"/>
        </w:rPr>
        <w:t xml:space="preserve">ompétition qui l’oppose au Nord </w:t>
      </w:r>
      <w:r w:rsidRPr="00525E8A">
        <w:rPr>
          <w:rFonts w:ascii="Times New Roman" w:hAnsi="Times New Roman" w:cs="Times New Roman"/>
          <w:sz w:val="24"/>
          <w:szCs w:val="24"/>
        </w:rPr>
        <w:t>Global de facture occidentale. Cette ambition passe inexorable</w:t>
      </w:r>
      <w:r w:rsidR="002140B0">
        <w:rPr>
          <w:rFonts w:ascii="Times New Roman" w:hAnsi="Times New Roman" w:cs="Times New Roman"/>
          <w:sz w:val="24"/>
          <w:szCs w:val="24"/>
        </w:rPr>
        <w:t xml:space="preserve">ment par l’acquisition à grande </w:t>
      </w:r>
      <w:r w:rsidRPr="00525E8A">
        <w:rPr>
          <w:rFonts w:ascii="Times New Roman" w:hAnsi="Times New Roman" w:cs="Times New Roman"/>
          <w:sz w:val="24"/>
          <w:szCs w:val="24"/>
        </w:rPr>
        <w:t>échelle des terres agricoles. Bon nombre de pays de ce bloc a</w:t>
      </w:r>
      <w:r w:rsidR="002140B0">
        <w:rPr>
          <w:rFonts w:ascii="Times New Roman" w:hAnsi="Times New Roman" w:cs="Times New Roman"/>
          <w:sz w:val="24"/>
          <w:szCs w:val="24"/>
        </w:rPr>
        <w:t xml:space="preserve">cquièrent majoritairement à une </w:t>
      </w:r>
      <w:r w:rsidRPr="00525E8A">
        <w:rPr>
          <w:rFonts w:ascii="Times New Roman" w:hAnsi="Times New Roman" w:cs="Times New Roman"/>
          <w:sz w:val="24"/>
          <w:szCs w:val="24"/>
        </w:rPr>
        <w:t>cadence soutenue en Afrique, des millions d’hectares de te</w:t>
      </w:r>
      <w:r w:rsidR="002140B0">
        <w:rPr>
          <w:rFonts w:ascii="Times New Roman" w:hAnsi="Times New Roman" w:cs="Times New Roman"/>
          <w:sz w:val="24"/>
          <w:szCs w:val="24"/>
        </w:rPr>
        <w:t xml:space="preserve">rre qui comptent parmi les plus </w:t>
      </w:r>
      <w:r w:rsidRPr="00525E8A">
        <w:rPr>
          <w:rFonts w:ascii="Times New Roman" w:hAnsi="Times New Roman" w:cs="Times New Roman"/>
          <w:sz w:val="24"/>
          <w:szCs w:val="24"/>
        </w:rPr>
        <w:t>fertiles de la planète pour assurer leur sécurité alimentaire et én</w:t>
      </w:r>
      <w:r w:rsidR="002140B0">
        <w:rPr>
          <w:rFonts w:ascii="Times New Roman" w:hAnsi="Times New Roman" w:cs="Times New Roman"/>
          <w:sz w:val="24"/>
          <w:szCs w:val="24"/>
        </w:rPr>
        <w:t xml:space="preserve">ergétique. Cette analyse permet </w:t>
      </w:r>
      <w:r w:rsidRPr="00525E8A">
        <w:rPr>
          <w:rFonts w:ascii="Times New Roman" w:hAnsi="Times New Roman" w:cs="Times New Roman"/>
          <w:sz w:val="24"/>
          <w:szCs w:val="24"/>
        </w:rPr>
        <w:t>de comprendre comment la géopolitique de l’agro-foncier e</w:t>
      </w:r>
      <w:r w:rsidR="002140B0">
        <w:rPr>
          <w:rFonts w:ascii="Times New Roman" w:hAnsi="Times New Roman" w:cs="Times New Roman"/>
          <w:sz w:val="24"/>
          <w:szCs w:val="24"/>
        </w:rPr>
        <w:t xml:space="preserve">n Afrique est traversée par les </w:t>
      </w:r>
      <w:r w:rsidRPr="00525E8A">
        <w:rPr>
          <w:rFonts w:ascii="Times New Roman" w:hAnsi="Times New Roman" w:cs="Times New Roman"/>
          <w:sz w:val="24"/>
          <w:szCs w:val="24"/>
        </w:rPr>
        <w:t>logiques d’une domination agraire par la sécurité</w:t>
      </w:r>
      <w:r w:rsidR="002140B0">
        <w:rPr>
          <w:rFonts w:ascii="Times New Roman" w:hAnsi="Times New Roman" w:cs="Times New Roman"/>
          <w:sz w:val="24"/>
          <w:szCs w:val="24"/>
        </w:rPr>
        <w:t xml:space="preserve"> alimentaire, de contrôle de la </w:t>
      </w:r>
      <w:r w:rsidRPr="00525E8A">
        <w:rPr>
          <w:rFonts w:ascii="Times New Roman" w:hAnsi="Times New Roman" w:cs="Times New Roman"/>
          <w:sz w:val="24"/>
          <w:szCs w:val="24"/>
        </w:rPr>
        <w:t>biotechnologique et la relocalisation des sites financiers du Sud Global. Aujourd’hui largeme</w:t>
      </w:r>
      <w:r w:rsidR="002140B0">
        <w:rPr>
          <w:rFonts w:ascii="Times New Roman" w:hAnsi="Times New Roman" w:cs="Times New Roman"/>
          <w:sz w:val="24"/>
          <w:szCs w:val="24"/>
        </w:rPr>
        <w:t xml:space="preserve">nt </w:t>
      </w:r>
      <w:r w:rsidRPr="00525E8A">
        <w:rPr>
          <w:rFonts w:ascii="Times New Roman" w:hAnsi="Times New Roman" w:cs="Times New Roman"/>
          <w:sz w:val="24"/>
          <w:szCs w:val="24"/>
        </w:rPr>
        <w:t xml:space="preserve">conditionnées par des dynamiques de prédation, les stratégies </w:t>
      </w:r>
      <w:r w:rsidR="002140B0">
        <w:rPr>
          <w:rFonts w:ascii="Times New Roman" w:hAnsi="Times New Roman" w:cs="Times New Roman"/>
          <w:sz w:val="24"/>
          <w:szCs w:val="24"/>
        </w:rPr>
        <w:t xml:space="preserve">d’externalisation agricole sont </w:t>
      </w:r>
      <w:r w:rsidRPr="00525E8A">
        <w:rPr>
          <w:rFonts w:ascii="Times New Roman" w:hAnsi="Times New Roman" w:cs="Times New Roman"/>
          <w:sz w:val="24"/>
          <w:szCs w:val="24"/>
        </w:rPr>
        <w:t>extrêmement controversées, suscitant de virulentes critiques.</w:t>
      </w:r>
    </w:p>
    <w:p w14:paraId="09E2984C" w14:textId="77777777" w:rsidR="00525E8A" w:rsidRP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Trois niveaux d’analyse sont ainsi mobilisés pour co</w:t>
      </w:r>
      <w:r w:rsidR="002140B0">
        <w:rPr>
          <w:rFonts w:ascii="Times New Roman" w:hAnsi="Times New Roman" w:cs="Times New Roman"/>
          <w:sz w:val="24"/>
          <w:szCs w:val="24"/>
        </w:rPr>
        <w:t xml:space="preserve">mprendre la ruée insatiable des </w:t>
      </w:r>
      <w:r w:rsidRPr="00525E8A">
        <w:rPr>
          <w:rFonts w:ascii="Times New Roman" w:hAnsi="Times New Roman" w:cs="Times New Roman"/>
          <w:sz w:val="24"/>
          <w:szCs w:val="24"/>
        </w:rPr>
        <w:t>puissances émergentes vers les surfaces arables d’Afrique sub</w:t>
      </w:r>
      <w:r w:rsidR="002140B0">
        <w:rPr>
          <w:rFonts w:ascii="Times New Roman" w:hAnsi="Times New Roman" w:cs="Times New Roman"/>
          <w:sz w:val="24"/>
          <w:szCs w:val="24"/>
        </w:rPr>
        <w:t xml:space="preserve">saharienne. D’abord, assurer la </w:t>
      </w:r>
      <w:r w:rsidRPr="00525E8A">
        <w:rPr>
          <w:rFonts w:ascii="Times New Roman" w:hAnsi="Times New Roman" w:cs="Times New Roman"/>
          <w:sz w:val="24"/>
          <w:szCs w:val="24"/>
        </w:rPr>
        <w:t>sécurisation alimentaire des populations locales et nationales dès lors que la plus grande partie</w:t>
      </w:r>
      <w:r w:rsidR="002140B0">
        <w:rPr>
          <w:rFonts w:ascii="Times New Roman" w:hAnsi="Times New Roman" w:cs="Times New Roman"/>
          <w:sz w:val="24"/>
          <w:szCs w:val="24"/>
        </w:rPr>
        <w:t xml:space="preserve"> </w:t>
      </w:r>
      <w:r w:rsidRPr="00525E8A">
        <w:rPr>
          <w:rFonts w:ascii="Times New Roman" w:hAnsi="Times New Roman" w:cs="Times New Roman"/>
          <w:sz w:val="24"/>
          <w:szCs w:val="24"/>
        </w:rPr>
        <w:t>de la production est destinée à approvisionner les marchés extérieurs ; ensuit</w:t>
      </w:r>
      <w:r w:rsidR="002140B0">
        <w:rPr>
          <w:rFonts w:ascii="Times New Roman" w:hAnsi="Times New Roman" w:cs="Times New Roman"/>
          <w:sz w:val="24"/>
          <w:szCs w:val="24"/>
        </w:rPr>
        <w:t xml:space="preserve">e, assurer la </w:t>
      </w:r>
      <w:r w:rsidRPr="00525E8A">
        <w:rPr>
          <w:rFonts w:ascii="Times New Roman" w:hAnsi="Times New Roman" w:cs="Times New Roman"/>
          <w:sz w:val="24"/>
          <w:szCs w:val="24"/>
        </w:rPr>
        <w:t xml:space="preserve">sécurité </w:t>
      </w:r>
      <w:r w:rsidRPr="00525E8A">
        <w:rPr>
          <w:rFonts w:ascii="Times New Roman" w:hAnsi="Times New Roman" w:cs="Times New Roman"/>
          <w:sz w:val="24"/>
          <w:szCs w:val="24"/>
        </w:rPr>
        <w:lastRenderedPageBreak/>
        <w:t>énergétique des puissances émergentes à travers la dis</w:t>
      </w:r>
      <w:r w:rsidR="002140B0">
        <w:rPr>
          <w:rFonts w:ascii="Times New Roman" w:hAnsi="Times New Roman" w:cs="Times New Roman"/>
          <w:sz w:val="24"/>
          <w:szCs w:val="24"/>
        </w:rPr>
        <w:t xml:space="preserve">ponibilité des surfaces de sols </w:t>
      </w:r>
      <w:r w:rsidRPr="00525E8A">
        <w:rPr>
          <w:rFonts w:ascii="Times New Roman" w:hAnsi="Times New Roman" w:cs="Times New Roman"/>
          <w:sz w:val="24"/>
          <w:szCs w:val="24"/>
        </w:rPr>
        <w:t>bioproductifs ; enfin, assurer leurs stocks vitaux en ressource</w:t>
      </w:r>
      <w:r w:rsidR="002140B0">
        <w:rPr>
          <w:rFonts w:ascii="Times New Roman" w:hAnsi="Times New Roman" w:cs="Times New Roman"/>
          <w:sz w:val="24"/>
          <w:szCs w:val="24"/>
        </w:rPr>
        <w:t xml:space="preserve">s naturelles critiques des pays </w:t>
      </w:r>
      <w:r w:rsidRPr="00525E8A">
        <w:rPr>
          <w:rFonts w:ascii="Times New Roman" w:hAnsi="Times New Roman" w:cs="Times New Roman"/>
          <w:sz w:val="24"/>
          <w:szCs w:val="24"/>
        </w:rPr>
        <w:t>vendeurs à travers l’extraction de pétrole, de gaz et de minerais rares.</w:t>
      </w:r>
    </w:p>
    <w:p w14:paraId="54F961AB" w14:textId="77777777" w:rsidR="00525E8A" w:rsidRDefault="00525E8A" w:rsidP="00525E8A">
      <w:pPr>
        <w:spacing w:before="120" w:after="120" w:line="360" w:lineRule="auto"/>
        <w:jc w:val="both"/>
        <w:rPr>
          <w:rFonts w:ascii="Times New Roman" w:hAnsi="Times New Roman" w:cs="Times New Roman"/>
          <w:sz w:val="24"/>
          <w:szCs w:val="24"/>
        </w:rPr>
      </w:pPr>
      <w:r w:rsidRPr="00525E8A">
        <w:rPr>
          <w:rFonts w:ascii="Times New Roman" w:hAnsi="Times New Roman" w:cs="Times New Roman"/>
          <w:sz w:val="24"/>
          <w:szCs w:val="24"/>
        </w:rPr>
        <w:t>L’étude s’appuie sur quatre types de données mob</w:t>
      </w:r>
      <w:r w:rsidR="002140B0">
        <w:rPr>
          <w:rFonts w:ascii="Times New Roman" w:hAnsi="Times New Roman" w:cs="Times New Roman"/>
          <w:sz w:val="24"/>
          <w:szCs w:val="24"/>
        </w:rPr>
        <w:t xml:space="preserve">ilisés. Le premier provient des </w:t>
      </w:r>
      <w:r w:rsidRPr="00525E8A">
        <w:rPr>
          <w:rFonts w:ascii="Times New Roman" w:hAnsi="Times New Roman" w:cs="Times New Roman"/>
          <w:sz w:val="24"/>
          <w:szCs w:val="24"/>
        </w:rPr>
        <w:t>entretiens menés auprès des personnes ressources déposi</w:t>
      </w:r>
      <w:r w:rsidR="002140B0">
        <w:rPr>
          <w:rFonts w:ascii="Times New Roman" w:hAnsi="Times New Roman" w:cs="Times New Roman"/>
          <w:sz w:val="24"/>
          <w:szCs w:val="24"/>
        </w:rPr>
        <w:t xml:space="preserve">taires d’une somme d’expérience </w:t>
      </w:r>
      <w:r w:rsidRPr="00525E8A">
        <w:rPr>
          <w:rFonts w:ascii="Times New Roman" w:hAnsi="Times New Roman" w:cs="Times New Roman"/>
          <w:sz w:val="24"/>
          <w:szCs w:val="24"/>
        </w:rPr>
        <w:t>multivalente et des récits biographiques sur la question. Le deuxièm</w:t>
      </w:r>
      <w:r w:rsidR="002140B0">
        <w:rPr>
          <w:rFonts w:ascii="Times New Roman" w:hAnsi="Times New Roman" w:cs="Times New Roman"/>
          <w:sz w:val="24"/>
          <w:szCs w:val="24"/>
        </w:rPr>
        <w:t xml:space="preserve">e est issu des sources </w:t>
      </w:r>
      <w:r w:rsidRPr="00525E8A">
        <w:rPr>
          <w:rFonts w:ascii="Times New Roman" w:hAnsi="Times New Roman" w:cs="Times New Roman"/>
          <w:sz w:val="24"/>
          <w:szCs w:val="24"/>
        </w:rPr>
        <w:t>documentaires qui étayent le champ paradigmatique portant sur l</w:t>
      </w:r>
      <w:r w:rsidR="002140B0">
        <w:rPr>
          <w:rFonts w:ascii="Times New Roman" w:hAnsi="Times New Roman" w:cs="Times New Roman"/>
          <w:sz w:val="24"/>
          <w:szCs w:val="24"/>
        </w:rPr>
        <w:t xml:space="preserve">e sujet. Le troisième vient des </w:t>
      </w:r>
      <w:r w:rsidRPr="00525E8A">
        <w:rPr>
          <w:rFonts w:ascii="Times New Roman" w:hAnsi="Times New Roman" w:cs="Times New Roman"/>
          <w:sz w:val="24"/>
          <w:szCs w:val="24"/>
        </w:rPr>
        <w:t>médias et autres archives de presse pour offrir les matériaux factue</w:t>
      </w:r>
      <w:r w:rsidR="002140B0">
        <w:rPr>
          <w:rFonts w:ascii="Times New Roman" w:hAnsi="Times New Roman" w:cs="Times New Roman"/>
          <w:sz w:val="24"/>
          <w:szCs w:val="24"/>
        </w:rPr>
        <w:t xml:space="preserve">ls qui rendent intelligibles la </w:t>
      </w:r>
      <w:r w:rsidRPr="00525E8A">
        <w:rPr>
          <w:rFonts w:ascii="Times New Roman" w:hAnsi="Times New Roman" w:cs="Times New Roman"/>
          <w:sz w:val="24"/>
          <w:szCs w:val="24"/>
        </w:rPr>
        <w:t xml:space="preserve">fabrique d’une géopolitique agricole des puissances émergentes. </w:t>
      </w:r>
      <w:r w:rsidR="002140B0">
        <w:rPr>
          <w:rFonts w:ascii="Times New Roman" w:hAnsi="Times New Roman" w:cs="Times New Roman"/>
          <w:sz w:val="24"/>
          <w:szCs w:val="24"/>
        </w:rPr>
        <w:t xml:space="preserve">Le quatrième est l’exploitation </w:t>
      </w:r>
      <w:r w:rsidRPr="00525E8A">
        <w:rPr>
          <w:rFonts w:ascii="Times New Roman" w:hAnsi="Times New Roman" w:cs="Times New Roman"/>
          <w:sz w:val="24"/>
          <w:szCs w:val="24"/>
        </w:rPr>
        <w:t>objective des données en ligne qui vont considérablement renforcer l’investigation.</w:t>
      </w:r>
    </w:p>
    <w:p w14:paraId="7E24B096" w14:textId="77777777" w:rsidR="003143C6" w:rsidRPr="003143C6" w:rsidRDefault="00B562A2" w:rsidP="002140B0">
      <w:pPr>
        <w:spacing w:before="120" w:after="120" w:line="360" w:lineRule="auto"/>
        <w:jc w:val="both"/>
        <w:rPr>
          <w:rFonts w:ascii="Times New Roman" w:hAnsi="Times New Roman" w:cs="Times New Roman"/>
          <w:b/>
          <w:sz w:val="24"/>
          <w:szCs w:val="24"/>
        </w:rPr>
      </w:pPr>
      <w:r>
        <w:rPr>
          <w:rFonts w:ascii="Times New Roman" w:hAnsi="Times New Roman" w:cs="Times New Roman"/>
          <w:sz w:val="24"/>
          <w:szCs w:val="24"/>
        </w:rPr>
        <w:t xml:space="preserve">5. </w:t>
      </w:r>
      <w:r w:rsidR="002140B0" w:rsidRPr="003143C6">
        <w:rPr>
          <w:rFonts w:ascii="Times New Roman" w:hAnsi="Times New Roman" w:cs="Times New Roman"/>
          <w:b/>
          <w:sz w:val="24"/>
          <w:szCs w:val="24"/>
        </w:rPr>
        <w:t>Les catégories d’attachement et de mobilisation dans un contexte minier et post-minier. Réflexions à partir des cas de Midelt et d</w:t>
      </w:r>
      <w:r w:rsidR="003143C6" w:rsidRPr="003143C6">
        <w:rPr>
          <w:rFonts w:ascii="Times New Roman" w:hAnsi="Times New Roman" w:cs="Times New Roman"/>
          <w:b/>
          <w:sz w:val="24"/>
          <w:szCs w:val="24"/>
        </w:rPr>
        <w:t xml:space="preserve">'Imider (région Drâa-Tafilalet) </w:t>
      </w:r>
    </w:p>
    <w:p w14:paraId="60977808" w14:textId="77777777" w:rsidR="002140B0" w:rsidRPr="002140B0" w:rsidRDefault="002140B0" w:rsidP="002140B0">
      <w:pPr>
        <w:spacing w:before="120" w:after="120" w:line="360" w:lineRule="auto"/>
        <w:jc w:val="both"/>
        <w:rPr>
          <w:rFonts w:ascii="Times New Roman" w:hAnsi="Times New Roman" w:cs="Times New Roman"/>
          <w:sz w:val="24"/>
          <w:szCs w:val="24"/>
        </w:rPr>
      </w:pPr>
      <w:r w:rsidRPr="002140B0">
        <w:rPr>
          <w:rFonts w:ascii="Times New Roman" w:hAnsi="Times New Roman" w:cs="Times New Roman"/>
          <w:sz w:val="24"/>
          <w:szCs w:val="24"/>
        </w:rPr>
        <w:t>Mohammed Benidir est Maître de conférences habi</w:t>
      </w:r>
      <w:r w:rsidR="003143C6">
        <w:rPr>
          <w:rFonts w:ascii="Times New Roman" w:hAnsi="Times New Roman" w:cs="Times New Roman"/>
          <w:sz w:val="24"/>
          <w:szCs w:val="24"/>
        </w:rPr>
        <w:t xml:space="preserve">lité en sociologie à l’Institut, </w:t>
      </w:r>
      <w:r w:rsidRPr="002140B0">
        <w:rPr>
          <w:rFonts w:ascii="Times New Roman" w:hAnsi="Times New Roman" w:cs="Times New Roman"/>
          <w:sz w:val="24"/>
          <w:szCs w:val="24"/>
        </w:rPr>
        <w:t>National d'Aménagement et d'Urbanisme (INAU) Rabat. Mail : m.benidir@inau.ac.ma.</w:t>
      </w:r>
    </w:p>
    <w:p w14:paraId="2DE4A964" w14:textId="77777777" w:rsidR="002140B0" w:rsidRDefault="002140B0" w:rsidP="002140B0">
      <w:pPr>
        <w:spacing w:before="120" w:after="120" w:line="360" w:lineRule="auto"/>
        <w:jc w:val="both"/>
        <w:rPr>
          <w:rFonts w:ascii="Times New Roman" w:hAnsi="Times New Roman" w:cs="Times New Roman"/>
          <w:sz w:val="24"/>
          <w:szCs w:val="24"/>
        </w:rPr>
      </w:pPr>
      <w:r w:rsidRPr="002140B0">
        <w:rPr>
          <w:rFonts w:ascii="Times New Roman" w:hAnsi="Times New Roman" w:cs="Times New Roman"/>
          <w:sz w:val="24"/>
          <w:szCs w:val="24"/>
        </w:rPr>
        <w:t>Dans le sud-est du Maroc, les controverses autou</w:t>
      </w:r>
      <w:r w:rsidR="003143C6">
        <w:rPr>
          <w:rFonts w:ascii="Times New Roman" w:hAnsi="Times New Roman" w:cs="Times New Roman"/>
          <w:sz w:val="24"/>
          <w:szCs w:val="24"/>
        </w:rPr>
        <w:t xml:space="preserve">r de l'appropriation des terres </w:t>
      </w:r>
      <w:r w:rsidRPr="002140B0">
        <w:rPr>
          <w:rFonts w:ascii="Times New Roman" w:hAnsi="Times New Roman" w:cs="Times New Roman"/>
          <w:sz w:val="24"/>
          <w:szCs w:val="24"/>
        </w:rPr>
        <w:t>collectives et les parcours pastoraux et la protestation c</w:t>
      </w:r>
      <w:r w:rsidR="003143C6">
        <w:rPr>
          <w:rFonts w:ascii="Times New Roman" w:hAnsi="Times New Roman" w:cs="Times New Roman"/>
          <w:sz w:val="24"/>
          <w:szCs w:val="24"/>
        </w:rPr>
        <w:t xml:space="preserve">ontre les projets extractifs et </w:t>
      </w:r>
      <w:r w:rsidRPr="002140B0">
        <w:rPr>
          <w:rFonts w:ascii="Times New Roman" w:hAnsi="Times New Roman" w:cs="Times New Roman"/>
          <w:sz w:val="24"/>
          <w:szCs w:val="24"/>
        </w:rPr>
        <w:t>énergétiques font naître des catégories différentes quant a</w:t>
      </w:r>
      <w:r w:rsidR="003143C6">
        <w:rPr>
          <w:rFonts w:ascii="Times New Roman" w:hAnsi="Times New Roman" w:cs="Times New Roman"/>
          <w:sz w:val="24"/>
          <w:szCs w:val="24"/>
        </w:rPr>
        <w:t xml:space="preserve">ux attachements des groupes aux </w:t>
      </w:r>
      <w:r w:rsidRPr="002140B0">
        <w:rPr>
          <w:rFonts w:ascii="Times New Roman" w:hAnsi="Times New Roman" w:cs="Times New Roman"/>
          <w:sz w:val="24"/>
          <w:szCs w:val="24"/>
        </w:rPr>
        <w:t>lieux. Chargés de valeurs déterminées, ces lieux structurent les relations sociales, ô comb</w:t>
      </w:r>
      <w:r w:rsidR="003143C6">
        <w:rPr>
          <w:rFonts w:ascii="Times New Roman" w:hAnsi="Times New Roman" w:cs="Times New Roman"/>
          <w:sz w:val="24"/>
          <w:szCs w:val="24"/>
        </w:rPr>
        <w:t xml:space="preserve">ien </w:t>
      </w:r>
      <w:r w:rsidRPr="002140B0">
        <w:rPr>
          <w:rFonts w:ascii="Times New Roman" w:hAnsi="Times New Roman" w:cs="Times New Roman"/>
          <w:sz w:val="24"/>
          <w:szCs w:val="24"/>
        </w:rPr>
        <w:t>clivées, entre les groupes à l'intérieur ou à l'extérieur d'eux. L</w:t>
      </w:r>
      <w:r w:rsidR="003143C6">
        <w:rPr>
          <w:rFonts w:ascii="Times New Roman" w:hAnsi="Times New Roman" w:cs="Times New Roman"/>
          <w:sz w:val="24"/>
          <w:szCs w:val="24"/>
        </w:rPr>
        <w:t xml:space="preserve">'attachement par l'appartenance </w:t>
      </w:r>
      <w:r w:rsidRPr="002140B0">
        <w:rPr>
          <w:rFonts w:ascii="Times New Roman" w:hAnsi="Times New Roman" w:cs="Times New Roman"/>
          <w:sz w:val="24"/>
          <w:szCs w:val="24"/>
        </w:rPr>
        <w:t>lignagère et tribale (ayants droit), l'attachement par la résidence</w:t>
      </w:r>
      <w:r w:rsidR="003143C6">
        <w:rPr>
          <w:rFonts w:ascii="Times New Roman" w:hAnsi="Times New Roman" w:cs="Times New Roman"/>
          <w:sz w:val="24"/>
          <w:szCs w:val="24"/>
        </w:rPr>
        <w:t xml:space="preserve"> (habitants), l'attachement par </w:t>
      </w:r>
      <w:r w:rsidRPr="002140B0">
        <w:rPr>
          <w:rFonts w:ascii="Times New Roman" w:hAnsi="Times New Roman" w:cs="Times New Roman"/>
          <w:sz w:val="24"/>
          <w:szCs w:val="24"/>
        </w:rPr>
        <w:t>le voisinage (riverain), l'attachement par l'usage (usagers) s'enchevêtrent et se contredisent. Quelque que soit la figure, les attachements se présentent p</w:t>
      </w:r>
      <w:r w:rsidR="003143C6">
        <w:rPr>
          <w:rFonts w:ascii="Times New Roman" w:hAnsi="Times New Roman" w:cs="Times New Roman"/>
          <w:sz w:val="24"/>
          <w:szCs w:val="24"/>
        </w:rPr>
        <w:t xml:space="preserve">ar les acteurs agissant pour le </w:t>
      </w:r>
      <w:r w:rsidRPr="002140B0">
        <w:rPr>
          <w:rFonts w:ascii="Times New Roman" w:hAnsi="Times New Roman" w:cs="Times New Roman"/>
          <w:sz w:val="24"/>
          <w:szCs w:val="24"/>
        </w:rPr>
        <w:t>compte des communautés auxquelles ils appartiennent comme</w:t>
      </w:r>
      <w:r w:rsidR="003143C6">
        <w:rPr>
          <w:rFonts w:ascii="Times New Roman" w:hAnsi="Times New Roman" w:cs="Times New Roman"/>
          <w:sz w:val="24"/>
          <w:szCs w:val="24"/>
        </w:rPr>
        <w:t xml:space="preserve"> un mobile et un motif d'action </w:t>
      </w:r>
      <w:r w:rsidRPr="002140B0">
        <w:rPr>
          <w:rFonts w:ascii="Times New Roman" w:hAnsi="Times New Roman" w:cs="Times New Roman"/>
          <w:sz w:val="24"/>
          <w:szCs w:val="24"/>
        </w:rPr>
        <w:t>mobilisatrice et pétitionnaire (Déchezelles et Olive, 2016</w:t>
      </w:r>
      <w:r w:rsidR="003143C6">
        <w:rPr>
          <w:rFonts w:ascii="Times New Roman" w:hAnsi="Times New Roman" w:cs="Times New Roman"/>
          <w:sz w:val="24"/>
          <w:szCs w:val="24"/>
        </w:rPr>
        <w:t xml:space="preserve">). La présente communication se </w:t>
      </w:r>
      <w:r w:rsidRPr="002140B0">
        <w:rPr>
          <w:rFonts w:ascii="Times New Roman" w:hAnsi="Times New Roman" w:cs="Times New Roman"/>
          <w:sz w:val="24"/>
          <w:szCs w:val="24"/>
        </w:rPr>
        <w:t>focalise sur les effets la lutte contre l'exploitation des e</w:t>
      </w:r>
      <w:r w:rsidR="003143C6">
        <w:rPr>
          <w:rFonts w:ascii="Times New Roman" w:hAnsi="Times New Roman" w:cs="Times New Roman"/>
          <w:sz w:val="24"/>
          <w:szCs w:val="24"/>
        </w:rPr>
        <w:t xml:space="preserve">aux souterraines par la Société </w:t>
      </w:r>
      <w:r w:rsidRPr="002140B0">
        <w:rPr>
          <w:rFonts w:ascii="Times New Roman" w:hAnsi="Times New Roman" w:cs="Times New Roman"/>
          <w:sz w:val="24"/>
          <w:szCs w:val="24"/>
        </w:rPr>
        <w:t>Métallurgique d'Imiter (SMI) du groupe Managem et l'implan</w:t>
      </w:r>
      <w:r w:rsidR="003143C6">
        <w:rPr>
          <w:rFonts w:ascii="Times New Roman" w:hAnsi="Times New Roman" w:cs="Times New Roman"/>
          <w:sz w:val="24"/>
          <w:szCs w:val="24"/>
        </w:rPr>
        <w:t xml:space="preserve">tation du complexe solaire Noor </w:t>
      </w:r>
      <w:r w:rsidRPr="002140B0">
        <w:rPr>
          <w:rFonts w:ascii="Times New Roman" w:hAnsi="Times New Roman" w:cs="Times New Roman"/>
          <w:sz w:val="24"/>
          <w:szCs w:val="24"/>
        </w:rPr>
        <w:t>Midelt par MASEN (Agence Marocaine de l’Énergie Solaire</w:t>
      </w:r>
      <w:r w:rsidR="003143C6">
        <w:rPr>
          <w:rFonts w:ascii="Times New Roman" w:hAnsi="Times New Roman" w:cs="Times New Roman"/>
          <w:sz w:val="24"/>
          <w:szCs w:val="24"/>
        </w:rPr>
        <w:t xml:space="preserve">) dans la région Drâa-Tafilalet </w:t>
      </w:r>
      <w:r w:rsidRPr="002140B0">
        <w:rPr>
          <w:rFonts w:ascii="Times New Roman" w:hAnsi="Times New Roman" w:cs="Times New Roman"/>
          <w:sz w:val="24"/>
          <w:szCs w:val="24"/>
        </w:rPr>
        <w:t>(Sud-Est du Maroc). Dans les deux cas, chaque catégorie donn</w:t>
      </w:r>
      <w:r w:rsidR="003143C6">
        <w:rPr>
          <w:rFonts w:ascii="Times New Roman" w:hAnsi="Times New Roman" w:cs="Times New Roman"/>
          <w:sz w:val="24"/>
          <w:szCs w:val="24"/>
        </w:rPr>
        <w:t xml:space="preserve">e sens à un attachement dans le </w:t>
      </w:r>
      <w:r w:rsidRPr="002140B0">
        <w:rPr>
          <w:rFonts w:ascii="Times New Roman" w:hAnsi="Times New Roman" w:cs="Times New Roman"/>
          <w:sz w:val="24"/>
          <w:szCs w:val="24"/>
        </w:rPr>
        <w:t>cadre d'une échelle propre d'action et d'engagement. Po</w:t>
      </w:r>
      <w:r w:rsidR="003143C6">
        <w:rPr>
          <w:rFonts w:ascii="Times New Roman" w:hAnsi="Times New Roman" w:cs="Times New Roman"/>
          <w:sz w:val="24"/>
          <w:szCs w:val="24"/>
        </w:rPr>
        <w:t xml:space="preserve">ur le premier cas, les notables </w:t>
      </w:r>
      <w:r w:rsidRPr="002140B0">
        <w:rPr>
          <w:rFonts w:ascii="Times New Roman" w:hAnsi="Times New Roman" w:cs="Times New Roman"/>
          <w:sz w:val="24"/>
          <w:szCs w:val="24"/>
        </w:rPr>
        <w:t>mobilisés se sont montrés favorables à une « descente en particularité » en limitant la</w:t>
      </w:r>
      <w:r w:rsidR="003143C6">
        <w:rPr>
          <w:rFonts w:ascii="Times New Roman" w:hAnsi="Times New Roman" w:cs="Times New Roman"/>
          <w:sz w:val="24"/>
          <w:szCs w:val="24"/>
        </w:rPr>
        <w:t xml:space="preserve"> </w:t>
      </w:r>
      <w:r w:rsidRPr="002140B0">
        <w:rPr>
          <w:rFonts w:ascii="Times New Roman" w:hAnsi="Times New Roman" w:cs="Times New Roman"/>
          <w:sz w:val="24"/>
          <w:szCs w:val="24"/>
        </w:rPr>
        <w:t>communauté de victimes à trois villages situés au centre de l</w:t>
      </w:r>
      <w:r w:rsidR="003143C6">
        <w:rPr>
          <w:rFonts w:ascii="Times New Roman" w:hAnsi="Times New Roman" w:cs="Times New Roman"/>
          <w:sz w:val="24"/>
          <w:szCs w:val="24"/>
        </w:rPr>
        <w:t xml:space="preserve">a commune territoriale d’Imider </w:t>
      </w:r>
      <w:r w:rsidRPr="002140B0">
        <w:rPr>
          <w:rFonts w:ascii="Times New Roman" w:hAnsi="Times New Roman" w:cs="Times New Roman"/>
          <w:sz w:val="24"/>
          <w:szCs w:val="24"/>
        </w:rPr>
        <w:t>appartenant à la province de Tinghir; il s'agit là d'une communauté des ayants droi</w:t>
      </w:r>
      <w:r w:rsidR="003143C6">
        <w:rPr>
          <w:rFonts w:ascii="Times New Roman" w:hAnsi="Times New Roman" w:cs="Times New Roman"/>
          <w:sz w:val="24"/>
          <w:szCs w:val="24"/>
        </w:rPr>
        <w:t xml:space="preserve">t a priori </w:t>
      </w:r>
      <w:r w:rsidRPr="002140B0">
        <w:rPr>
          <w:rFonts w:ascii="Times New Roman" w:hAnsi="Times New Roman" w:cs="Times New Roman"/>
          <w:sz w:val="24"/>
          <w:szCs w:val="24"/>
        </w:rPr>
        <w:t>éloignée des enjeux supra-locaux. À l’opposé, les militants</w:t>
      </w:r>
      <w:r w:rsidR="003143C6">
        <w:rPr>
          <w:rFonts w:ascii="Times New Roman" w:hAnsi="Times New Roman" w:cs="Times New Roman"/>
          <w:sz w:val="24"/>
          <w:szCs w:val="24"/>
        </w:rPr>
        <w:t xml:space="preserve"> du Mouvement sur la voie de 96 </w:t>
      </w:r>
      <w:r w:rsidRPr="002140B0">
        <w:rPr>
          <w:rFonts w:ascii="Times New Roman" w:hAnsi="Times New Roman" w:cs="Times New Roman"/>
          <w:sz w:val="24"/>
          <w:szCs w:val="24"/>
        </w:rPr>
        <w:t xml:space="preserve">sont montés en généralité en termes d’échelle de </w:t>
      </w:r>
      <w:r w:rsidRPr="002140B0">
        <w:rPr>
          <w:rFonts w:ascii="Times New Roman" w:hAnsi="Times New Roman" w:cs="Times New Roman"/>
          <w:sz w:val="24"/>
          <w:szCs w:val="24"/>
        </w:rPr>
        <w:lastRenderedPageBreak/>
        <w:t>résistance</w:t>
      </w:r>
      <w:r w:rsidR="003143C6">
        <w:rPr>
          <w:rFonts w:ascii="Times New Roman" w:hAnsi="Times New Roman" w:cs="Times New Roman"/>
          <w:sz w:val="24"/>
          <w:szCs w:val="24"/>
        </w:rPr>
        <w:t xml:space="preserve"> et de catégories mobilisées et </w:t>
      </w:r>
      <w:r w:rsidRPr="002140B0">
        <w:rPr>
          <w:rFonts w:ascii="Times New Roman" w:hAnsi="Times New Roman" w:cs="Times New Roman"/>
          <w:sz w:val="24"/>
          <w:szCs w:val="24"/>
        </w:rPr>
        <w:t>ciblées. La figure des habitants, des citoyens, des riverains et de</w:t>
      </w:r>
      <w:r w:rsidR="003143C6">
        <w:rPr>
          <w:rFonts w:ascii="Times New Roman" w:hAnsi="Times New Roman" w:cs="Times New Roman"/>
          <w:sz w:val="24"/>
          <w:szCs w:val="24"/>
        </w:rPr>
        <w:t xml:space="preserve"> la population s’est substituée </w:t>
      </w:r>
      <w:r w:rsidRPr="002140B0">
        <w:rPr>
          <w:rFonts w:ascii="Times New Roman" w:hAnsi="Times New Roman" w:cs="Times New Roman"/>
          <w:sz w:val="24"/>
          <w:szCs w:val="24"/>
        </w:rPr>
        <w:t>à celle des ayants droit. Pour le deuxième cas, les groupes, en l'occurrence les femmes “ethniques” (soulalyettes) de la tribu Aït Ouafella et les nomades transhumants Aït Merghad, fussent-ils usagers de fait depuis leur intallation par adminis</w:t>
      </w:r>
      <w:r w:rsidR="003143C6">
        <w:rPr>
          <w:rFonts w:ascii="Times New Roman" w:hAnsi="Times New Roman" w:cs="Times New Roman"/>
          <w:sz w:val="24"/>
          <w:szCs w:val="24"/>
        </w:rPr>
        <w:t xml:space="preserve">tration du protectorat français </w:t>
      </w:r>
      <w:r w:rsidRPr="002140B0">
        <w:rPr>
          <w:rFonts w:ascii="Times New Roman" w:hAnsi="Times New Roman" w:cs="Times New Roman"/>
          <w:sz w:val="24"/>
          <w:szCs w:val="24"/>
        </w:rPr>
        <w:t>dans la Haute Moulouya, donnent quant à eux sens à ces figures</w:t>
      </w:r>
      <w:r w:rsidR="003143C6">
        <w:rPr>
          <w:rFonts w:ascii="Times New Roman" w:hAnsi="Times New Roman" w:cs="Times New Roman"/>
          <w:sz w:val="24"/>
          <w:szCs w:val="24"/>
        </w:rPr>
        <w:t xml:space="preserve"> du point de vue de l'inclusion </w:t>
      </w:r>
      <w:r w:rsidRPr="002140B0">
        <w:rPr>
          <w:rFonts w:ascii="Times New Roman" w:hAnsi="Times New Roman" w:cs="Times New Roman"/>
          <w:sz w:val="24"/>
          <w:szCs w:val="24"/>
        </w:rPr>
        <w:t>et d'exécution, d'attachement et du détachement. Au gré de</w:t>
      </w:r>
      <w:r w:rsidR="003143C6">
        <w:rPr>
          <w:rFonts w:ascii="Times New Roman" w:hAnsi="Times New Roman" w:cs="Times New Roman"/>
          <w:sz w:val="24"/>
          <w:szCs w:val="24"/>
        </w:rPr>
        <w:t xml:space="preserve">s mobilisations, les collectifs </w:t>
      </w:r>
      <w:r w:rsidRPr="002140B0">
        <w:rPr>
          <w:rFonts w:ascii="Times New Roman" w:hAnsi="Times New Roman" w:cs="Times New Roman"/>
          <w:sz w:val="24"/>
          <w:szCs w:val="24"/>
        </w:rPr>
        <w:t xml:space="preserve">négocient, redéfinissent, contestent toutes les logiques de </w:t>
      </w:r>
      <w:r w:rsidR="003143C6">
        <w:rPr>
          <w:rFonts w:ascii="Times New Roman" w:hAnsi="Times New Roman" w:cs="Times New Roman"/>
          <w:sz w:val="24"/>
          <w:szCs w:val="24"/>
        </w:rPr>
        <w:t xml:space="preserve">restriction, d’interdiction, de </w:t>
      </w:r>
      <w:r w:rsidRPr="002140B0">
        <w:rPr>
          <w:rFonts w:ascii="Times New Roman" w:hAnsi="Times New Roman" w:cs="Times New Roman"/>
          <w:sz w:val="24"/>
          <w:szCs w:val="24"/>
        </w:rPr>
        <w:t>détribalisation de l’accès aux terres collectives et domaniales</w:t>
      </w:r>
      <w:r w:rsidR="003143C6">
        <w:rPr>
          <w:rFonts w:ascii="Times New Roman" w:hAnsi="Times New Roman" w:cs="Times New Roman"/>
          <w:sz w:val="24"/>
          <w:szCs w:val="24"/>
        </w:rPr>
        <w:t xml:space="preserve"> ainsi que les compensations en </w:t>
      </w:r>
      <w:r w:rsidRPr="002140B0">
        <w:rPr>
          <w:rFonts w:ascii="Times New Roman" w:hAnsi="Times New Roman" w:cs="Times New Roman"/>
          <w:sz w:val="24"/>
          <w:szCs w:val="24"/>
        </w:rPr>
        <w:t xml:space="preserve">contrepartie de leur dépossession par MASEN et la SMI. </w:t>
      </w:r>
    </w:p>
    <w:p w14:paraId="38433D0B" w14:textId="77777777" w:rsidR="00525E8A" w:rsidRDefault="00525E8A" w:rsidP="00525E8A">
      <w:pPr>
        <w:spacing w:before="120" w:after="120" w:line="360" w:lineRule="auto"/>
        <w:jc w:val="both"/>
        <w:rPr>
          <w:rFonts w:ascii="Times New Roman" w:hAnsi="Times New Roman" w:cs="Times New Roman"/>
          <w:sz w:val="24"/>
          <w:szCs w:val="24"/>
        </w:rPr>
      </w:pPr>
    </w:p>
    <w:p w14:paraId="06898F10" w14:textId="77777777" w:rsidR="005461FE" w:rsidRDefault="005461FE" w:rsidP="00525E8A">
      <w:pPr>
        <w:spacing w:before="120" w:after="120" w:line="360" w:lineRule="auto"/>
        <w:jc w:val="both"/>
        <w:rPr>
          <w:rFonts w:ascii="Times New Roman" w:hAnsi="Times New Roman" w:cs="Times New Roman"/>
          <w:sz w:val="24"/>
          <w:szCs w:val="24"/>
        </w:rPr>
      </w:pPr>
    </w:p>
    <w:p w14:paraId="664217E6" w14:textId="77777777" w:rsidR="00B562A2" w:rsidRDefault="00B562A2" w:rsidP="00525E8A">
      <w:pPr>
        <w:spacing w:before="120" w:after="120" w:line="360" w:lineRule="auto"/>
        <w:jc w:val="both"/>
        <w:rPr>
          <w:rFonts w:ascii="Times New Roman" w:hAnsi="Times New Roman" w:cs="Times New Roman"/>
          <w:sz w:val="24"/>
          <w:szCs w:val="24"/>
        </w:rPr>
      </w:pPr>
    </w:p>
    <w:p w14:paraId="109BD083" w14:textId="77777777" w:rsidR="005461FE" w:rsidRPr="005461FE" w:rsidRDefault="005461FE" w:rsidP="005461FE">
      <w:pPr>
        <w:spacing w:before="120" w:after="120" w:line="360" w:lineRule="auto"/>
        <w:jc w:val="both"/>
        <w:rPr>
          <w:rFonts w:ascii="Times New Roman" w:hAnsi="Times New Roman" w:cs="Times New Roman"/>
          <w:b/>
          <w:sz w:val="24"/>
          <w:szCs w:val="24"/>
        </w:rPr>
      </w:pPr>
      <w:r w:rsidRPr="005461FE">
        <w:rPr>
          <w:rFonts w:ascii="Times New Roman" w:hAnsi="Times New Roman" w:cs="Times New Roman"/>
          <w:b/>
          <w:sz w:val="24"/>
          <w:szCs w:val="24"/>
          <w:highlight w:val="yellow"/>
        </w:rPr>
        <w:t>20. Extractivismes des marges, extractivismes à la marge. Quand la « science pour le développement » (S4D) fabrique la marchandise.</w:t>
      </w:r>
    </w:p>
    <w:p w14:paraId="449AF207" w14:textId="77777777" w:rsidR="005461FE" w:rsidRDefault="005461FE" w:rsidP="005461FE">
      <w:pPr>
        <w:spacing w:before="120" w:after="120" w:line="360" w:lineRule="auto"/>
        <w:jc w:val="both"/>
        <w:rPr>
          <w:rFonts w:ascii="Times New Roman" w:hAnsi="Times New Roman" w:cs="Times New Roman"/>
          <w:sz w:val="24"/>
          <w:szCs w:val="24"/>
        </w:rPr>
      </w:pPr>
      <w:r w:rsidRPr="005461FE">
        <w:rPr>
          <w:rFonts w:ascii="Times New Roman" w:hAnsi="Times New Roman" w:cs="Times New Roman"/>
          <w:sz w:val="24"/>
          <w:szCs w:val="24"/>
        </w:rPr>
        <w:t>Gérard Amougou (</w:t>
      </w:r>
      <w:hyperlink r:id="rId74" w:history="1">
        <w:r w:rsidRPr="005461FE">
          <w:rPr>
            <w:rStyle w:val="Lienhypertexte"/>
            <w:rFonts w:ascii="Times New Roman" w:hAnsi="Times New Roman" w:cs="Times New Roman"/>
            <w:sz w:val="24"/>
            <w:szCs w:val="24"/>
          </w:rPr>
          <w:t>amou_gerard@yahoo.fr</w:t>
        </w:r>
      </w:hyperlink>
      <w:r w:rsidRPr="005461FE">
        <w:rPr>
          <w:rFonts w:ascii="Times New Roman" w:hAnsi="Times New Roman" w:cs="Times New Roman"/>
          <w:sz w:val="24"/>
          <w:szCs w:val="24"/>
        </w:rPr>
        <w:t>, Université de Yaoundé II) et Marc Poncelet (</w:t>
      </w:r>
      <w:hyperlink r:id="rId75" w:history="1">
        <w:r w:rsidRPr="005461FE">
          <w:rPr>
            <w:rStyle w:val="Lienhypertexte"/>
            <w:rFonts w:ascii="Times New Roman" w:hAnsi="Times New Roman" w:cs="Times New Roman"/>
            <w:sz w:val="24"/>
            <w:szCs w:val="24"/>
          </w:rPr>
          <w:t>marc.poncelet@uliege.be</w:t>
        </w:r>
      </w:hyperlink>
      <w:r w:rsidRPr="005461FE">
        <w:rPr>
          <w:rFonts w:ascii="Times New Roman" w:hAnsi="Times New Roman" w:cs="Times New Roman"/>
          <w:sz w:val="24"/>
          <w:szCs w:val="24"/>
        </w:rPr>
        <w:t>, Université de Liège)</w:t>
      </w:r>
      <w:r>
        <w:rPr>
          <w:rFonts w:ascii="Times New Roman" w:hAnsi="Times New Roman" w:cs="Times New Roman"/>
          <w:sz w:val="24"/>
          <w:szCs w:val="24"/>
        </w:rPr>
        <w:t xml:space="preserve">. </w:t>
      </w:r>
    </w:p>
    <w:p w14:paraId="0743D87A" w14:textId="77777777" w:rsidR="00A654D2" w:rsidRPr="00A654D2" w:rsidRDefault="00A654D2" w:rsidP="00A654D2">
      <w:pPr>
        <w:spacing w:before="120" w:after="120" w:line="360" w:lineRule="auto"/>
        <w:jc w:val="both"/>
        <w:rPr>
          <w:rFonts w:ascii="Times New Roman" w:hAnsi="Times New Roman" w:cs="Times New Roman"/>
          <w:b/>
          <w:sz w:val="24"/>
          <w:szCs w:val="24"/>
        </w:rPr>
      </w:pPr>
      <w:r w:rsidRPr="00A654D2">
        <w:rPr>
          <w:rFonts w:ascii="Times New Roman" w:hAnsi="Times New Roman" w:cs="Times New Roman"/>
          <w:b/>
          <w:sz w:val="24"/>
          <w:szCs w:val="24"/>
        </w:rPr>
        <w:t>1. Du bois au “produit vert” : requalifications scientifiques et construction marchande des ressources forestières camerounaises</w:t>
      </w:r>
    </w:p>
    <w:p w14:paraId="50D4834E" w14:textId="77777777" w:rsidR="00A654D2" w:rsidRPr="00A654D2" w:rsidRDefault="00A654D2" w:rsidP="00A654D2">
      <w:pPr>
        <w:spacing w:before="120" w:after="120" w:line="360" w:lineRule="auto"/>
        <w:jc w:val="both"/>
        <w:rPr>
          <w:rFonts w:ascii="Times New Roman" w:hAnsi="Times New Roman" w:cs="Times New Roman"/>
          <w:iCs/>
          <w:sz w:val="24"/>
          <w:szCs w:val="24"/>
        </w:rPr>
      </w:pPr>
      <w:r w:rsidRPr="00A654D2">
        <w:rPr>
          <w:rFonts w:ascii="Times New Roman" w:hAnsi="Times New Roman" w:cs="Times New Roman"/>
          <w:iCs/>
          <w:sz w:val="24"/>
          <w:szCs w:val="24"/>
        </w:rPr>
        <w:t xml:space="preserve">BOYOGUENO ATSENA Hornella Flore, </w:t>
      </w:r>
      <w:r w:rsidRPr="00A654D2">
        <w:rPr>
          <w:rFonts w:ascii="Times New Roman" w:hAnsi="Times New Roman" w:cs="Times New Roman"/>
          <w:i/>
          <w:iCs/>
          <w:sz w:val="24"/>
          <w:szCs w:val="24"/>
        </w:rPr>
        <w:t>Ph. D.</w:t>
      </w:r>
      <w:r w:rsidRPr="00A654D2">
        <w:rPr>
          <w:rFonts w:ascii="Times New Roman" w:hAnsi="Times New Roman" w:cs="Times New Roman"/>
          <w:iCs/>
          <w:sz w:val="24"/>
          <w:szCs w:val="24"/>
        </w:rPr>
        <w:t xml:space="preserve"> en Sociologie de la population et du Développement, E-mail : </w:t>
      </w:r>
      <w:hyperlink r:id="rId76" w:history="1">
        <w:r w:rsidRPr="00A654D2">
          <w:rPr>
            <w:rStyle w:val="Lienhypertexte"/>
            <w:rFonts w:ascii="Times New Roman" w:hAnsi="Times New Roman" w:cs="Times New Roman"/>
            <w:iCs/>
            <w:sz w:val="24"/>
            <w:szCs w:val="24"/>
          </w:rPr>
          <w:t>hornellaflore@yahoo.fr</w:t>
        </w:r>
      </w:hyperlink>
      <w:r w:rsidRPr="00A654D2">
        <w:rPr>
          <w:rFonts w:ascii="Times New Roman" w:hAnsi="Times New Roman" w:cs="Times New Roman"/>
          <w:iCs/>
          <w:sz w:val="24"/>
          <w:szCs w:val="24"/>
        </w:rPr>
        <w:t xml:space="preserve"> </w:t>
      </w:r>
    </w:p>
    <w:p w14:paraId="03BE3004"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Au Cameroun, l’exploitation forestière se trouve aujourd’hui reconfigurée par des dynamiques nouvelles où les injonctions internationales à la durabilité se conjuguent à l’essor de la Science for Development (S4D). Sous l’impulsion des bailleurs, des ONG et des programmes de recherche, les essences locales — ayous, sapelli, moabi, mais aussi divers produits forestiers non ligneux — deviennent des objets de recherche appliquée destinés à être requalifiés pour répondre aux normes, certifications et standards du marché global. Cette communication analyse la manière dont les pratiques scientifiques participent de façon opérationnelle à transformer des ressources autrefois inscrites dans des usages locaux en véritables marchandises conformes aux exigences de traçabilité, de durabilité et de normalisation imposées par l’économie mondiale.</w:t>
      </w:r>
    </w:p>
    <w:p w14:paraId="3244B36A"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lastRenderedPageBreak/>
        <w:t>Cette perspective s’inscrit dans une littérature renouvelée sur l’extractivisme, désormais attentive aux formes discrètes, fragmentées et « à la marge » de la marchandisation (Arsel &amp; Pellegrini, 2019 ; Howe, 2021). Les travaux de Tsing (2015) ont montré comment des ressources périphériques acquièrent une valeur globale grâce à des dispositifs de standardisation, tandis que Bridge &amp; McCarthy (2017) soulignent le rôle des chaînes de certification et des technologies de vérification dans la production d’une « nature exploitable » compatible avec les impératifs du capitalisme vert. Dans le contexte africain, des auteurs comme Oyono (2015), Ribot (2019) ou Ndjodo (2020) mettent en évidence les tensions entre normes internationales, régimes locaux d’accès aux ressources et reconfigurations des pouvoirs autour de la forêt.</w:t>
      </w:r>
    </w:p>
    <w:p w14:paraId="10A3B88F"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En mobilisant cette littérature, cette communication interroge le rôle concret de la S4D dans la légitimation de la construction marchande des ressources forestières sur le scène internationale et auprès des populations locales gardiennes de ces ressources. En effet, la certification FSC, les exigences de « vérification de légalité » imposées par l’Union européenne, la mise en œuvre des APV-FLEGT ou encore l’essor des marchés carbone ne constituent pas seulement des contraintes externes : elles produisent de nouvelles opportunités pour les laboratoires  —  bureaux d’études —  nationaux, les départements de foresterie, les centres d’innovation ou les couveuses universitaires. Ces acteurs deviennent des intermédiaires techniques essentiels au processus de marchandisation. Ils procèdent à des analyses physico-chimiques et sociologiques, définissent des standards de qualité, élaborent des protocoles de gestion “durable”, et fournissent des preuves scientifiques de conformité. Ce faisant, ils transforment la ressource en objet mesurable, contrôlable et donc échangeable.</w:t>
      </w:r>
    </w:p>
    <w:p w14:paraId="73EC11A0"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Cette requalification scientifique s’accompagne d’une recomposition des coalitions d’acteurs : laboratoires publics, ONG internationales, gestionnaires forestiers, petites entreprises de transformation, communautés riveraines, tous pris dans un réseau d’interdépendances où s’articulent intérêts économiques, impératifs de développement local, stratégies de légitimation et quêtes de financement. Loin d’être une simple “valorisation”, le processus révèle des asymétries de pouvoir, notamment dans la définition des critères de qualité et dans l’accès à la valeur ajoutée générée par la marchandisation.</w:t>
      </w:r>
    </w:p>
    <w:p w14:paraId="426D127F"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À partir des données obtenues sur le cas d’une entreprise forestière de la place opérant dans la région de l’Est Cameroun, cette communication montrera que la S4D, notamment la sociologie ne se limite pas à accompagner l’exploitation existante : elle fabrique les conditions même de la mise en marché. En inscrivant les ressources forestières dans des dispositifs de mesure, de </w:t>
      </w:r>
      <w:r w:rsidRPr="00A654D2">
        <w:rPr>
          <w:rFonts w:ascii="Times New Roman" w:hAnsi="Times New Roman" w:cs="Times New Roman"/>
          <w:sz w:val="24"/>
          <w:szCs w:val="24"/>
        </w:rPr>
        <w:lastRenderedPageBreak/>
        <w:t>traçabilité et de normalisation, la science contribue à étendre l’extractivisme vers des formes plus discrètes mais tout aussi structurantes, ouvrant ainsi la voie à une marchandisation « à la marge » qui redéfinit la place des institutions de recherche  — des acteurs de la recherche précisément —  et des communautés locales dans l’économie politique de la forêt.</w:t>
      </w:r>
    </w:p>
    <w:p w14:paraId="6D6B7736" w14:textId="77777777" w:rsidR="00A654D2" w:rsidRPr="00A654D2" w:rsidRDefault="00A654D2" w:rsidP="00A654D2">
      <w:pPr>
        <w:spacing w:before="120" w:after="120" w:line="360" w:lineRule="auto"/>
        <w:jc w:val="both"/>
        <w:rPr>
          <w:rFonts w:ascii="Times New Roman" w:hAnsi="Times New Roman" w:cs="Times New Roman"/>
          <w:b/>
          <w:sz w:val="24"/>
          <w:szCs w:val="24"/>
        </w:rPr>
      </w:pPr>
      <w:r w:rsidRPr="00A654D2">
        <w:rPr>
          <w:rFonts w:ascii="Times New Roman" w:hAnsi="Times New Roman" w:cs="Times New Roman"/>
          <w:b/>
          <w:sz w:val="24"/>
          <w:szCs w:val="24"/>
        </w:rPr>
        <w:t>2. S4D et extraction cognitive : les rumeurs et humeurs d’autochtones face à la dépossession progressive de leurs savoirs médicinaux an</w:t>
      </w:r>
      <w:r w:rsidR="00B562A2">
        <w:rPr>
          <w:rFonts w:ascii="Times New Roman" w:hAnsi="Times New Roman" w:cs="Times New Roman"/>
          <w:b/>
          <w:sz w:val="24"/>
          <w:szCs w:val="24"/>
        </w:rPr>
        <w:t>cestraux à Ntam (Est-Cameroun)</w:t>
      </w:r>
    </w:p>
    <w:p w14:paraId="4EC95418" w14:textId="77777777" w:rsidR="00A654D2" w:rsidRPr="00A654D2" w:rsidRDefault="00A654D2" w:rsidP="00A654D2">
      <w:pPr>
        <w:spacing w:before="120" w:after="120" w:line="360" w:lineRule="auto"/>
        <w:jc w:val="both"/>
        <w:rPr>
          <w:rFonts w:ascii="Times New Roman" w:hAnsi="Times New Roman" w:cs="Times New Roman"/>
          <w:b/>
          <w:sz w:val="24"/>
          <w:szCs w:val="24"/>
        </w:rPr>
      </w:pPr>
      <w:r w:rsidRPr="00A654D2">
        <w:rPr>
          <w:rFonts w:ascii="Times New Roman" w:hAnsi="Times New Roman" w:cs="Times New Roman"/>
          <w:sz w:val="24"/>
          <w:szCs w:val="24"/>
        </w:rPr>
        <w:t>OYANE OSSAH Victorine Berthille, Université de Yaoundé 1</w:t>
      </w:r>
    </w:p>
    <w:p w14:paraId="1CABF1C4"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Cette communication repose sur une enquête menée dans la ville de Ntam, à l’Est-Cameroun, dans le cadre d’un projet visant la constitution d’une encyclopédie sur les savoirs locaux. Cette région connaît la coexistence de multiples acteurs : entreprises forestières et minières, équipes de recherche nationales et étrangères, ONG et institutions de coopération. Nombreux manifestent un intérêt croissant pour la documentation et la valorisation des savoirs dits « traditionnels », en particulier dans le domaine de la santé. Les entretiens directs et semi-structurés réalisés auprès de praticiens et d’habitants montrent que ces démarches de </w:t>
      </w:r>
      <w:r w:rsidRPr="00A654D2">
        <w:rPr>
          <w:rFonts w:ascii="Times New Roman" w:hAnsi="Times New Roman" w:cs="Times New Roman"/>
          <w:i/>
          <w:sz w:val="24"/>
          <w:szCs w:val="24"/>
        </w:rPr>
        <w:t>science for development</w:t>
      </w:r>
      <w:r w:rsidRPr="00A654D2">
        <w:rPr>
          <w:rFonts w:ascii="Times New Roman" w:hAnsi="Times New Roman" w:cs="Times New Roman"/>
          <w:sz w:val="24"/>
          <w:szCs w:val="24"/>
        </w:rPr>
        <w:t xml:space="preserve"> (S4D) suscitent un climat d’incertitude. Si ces initiatives sont officiellement présentées comme des actions de préservation ou de développement, de nombreuses rumeurs circulent : plusieurs interlocuteurs estiment que “les Blancs et les Noirs” viennent à tour de rôle « prendre les savoirs » pour les utiliser ailleurs, laissant craindre une forme d’extraction cognitive. Ces exercices auraient comme conséquences, de plus en plus, les appauvrir spirituellement en les mettant en conflits avec leurs ancêtres.</w:t>
      </w:r>
    </w:p>
    <w:p w14:paraId="0B66A5E7"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Ces suspicions s’intensifient dans un contexte où les restrictions d’accès à la forêt — liées aux politiques étatiques et aux activités extractives industrielles — compliquent la reproduction des savoirs thérapeutiques. Face à ces contraintes, certains praticiens affirment refuser de divulguer leurs connaissances, tandis que d’autres accepteraient de les transmettre en échange de compensations matérielles ou symboliques. En mobilisant la sociologie des savoirs situés, des rumeurs et des processus de marchandisation, cette communication montre explicitement comment les politiques forestières, les intérêts scientifiques et les stratégies individuelles s’entrecroisent pour produire des formes d’extractivisme moins visibles mais néanmoins puissantes car habitant et hantant l’imaginaire de biens des soignants locaux. Elle met en évidence que la S4D, loin d’être neutre, participe à redéfinir les conditions de transmission, les hiérarchies de légitimité et les rapports de pouvoir autour des savoirs de santé à Ntam.</w:t>
      </w:r>
    </w:p>
    <w:p w14:paraId="7BF73D25" w14:textId="77777777" w:rsidR="00A654D2" w:rsidRPr="00A654D2" w:rsidRDefault="00A654D2" w:rsidP="00A654D2">
      <w:pPr>
        <w:spacing w:before="120" w:after="120" w:line="360" w:lineRule="auto"/>
        <w:jc w:val="both"/>
        <w:rPr>
          <w:rFonts w:ascii="Times New Roman" w:hAnsi="Times New Roman" w:cs="Times New Roman"/>
          <w:b/>
          <w:iCs/>
          <w:sz w:val="24"/>
          <w:szCs w:val="24"/>
        </w:rPr>
      </w:pPr>
      <w:r>
        <w:rPr>
          <w:rFonts w:ascii="Times New Roman" w:hAnsi="Times New Roman" w:cs="Times New Roman"/>
          <w:b/>
          <w:iCs/>
          <w:sz w:val="24"/>
          <w:szCs w:val="24"/>
        </w:rPr>
        <w:lastRenderedPageBreak/>
        <w:t>3</w:t>
      </w:r>
      <w:r w:rsidRPr="00A654D2">
        <w:rPr>
          <w:rFonts w:ascii="Times New Roman" w:hAnsi="Times New Roman" w:cs="Times New Roman"/>
          <w:b/>
          <w:iCs/>
          <w:sz w:val="24"/>
          <w:szCs w:val="24"/>
        </w:rPr>
        <w:t>. La fabrique institutionnelle de la marchandise agricole : l'IRAD, les agro-industries et l'extractivisme scientifique du palmier à huile au Cameroun</w:t>
      </w:r>
    </w:p>
    <w:p w14:paraId="56F1B76A"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iCs/>
          <w:sz w:val="24"/>
          <w:szCs w:val="24"/>
        </w:rPr>
        <w:t xml:space="preserve"> </w:t>
      </w:r>
      <w:r w:rsidRPr="00A654D2">
        <w:rPr>
          <w:rFonts w:ascii="Times New Roman" w:hAnsi="Times New Roman" w:cs="Times New Roman"/>
          <w:sz w:val="24"/>
          <w:szCs w:val="24"/>
        </w:rPr>
        <w:t xml:space="preserve">Joël Moudio, </w:t>
      </w:r>
      <w:hyperlink r:id="rId77" w:history="1">
        <w:r w:rsidRPr="00A654D2">
          <w:rPr>
            <w:rStyle w:val="Lienhypertexte"/>
            <w:rFonts w:ascii="Times New Roman" w:hAnsi="Times New Roman" w:cs="Times New Roman"/>
            <w:sz w:val="24"/>
            <w:szCs w:val="24"/>
          </w:rPr>
          <w:t>joelmotto@yahoo.fr</w:t>
        </w:r>
      </w:hyperlink>
      <w:r w:rsidRPr="00A654D2">
        <w:rPr>
          <w:rFonts w:ascii="Times New Roman" w:hAnsi="Times New Roman" w:cs="Times New Roman"/>
          <w:sz w:val="24"/>
          <w:szCs w:val="24"/>
        </w:rPr>
        <w:t>, université de Yaoundé 2, enseignant-chercheur</w:t>
      </w:r>
    </w:p>
    <w:p w14:paraId="12164AD5" w14:textId="77777777" w:rsidR="00A654D2" w:rsidRPr="00A654D2" w:rsidRDefault="00A654D2" w:rsidP="00A654D2">
      <w:pPr>
        <w:spacing w:before="120" w:after="120" w:line="360" w:lineRule="auto"/>
        <w:jc w:val="both"/>
        <w:rPr>
          <w:rFonts w:ascii="Times New Roman" w:hAnsi="Times New Roman" w:cs="Times New Roman"/>
          <w:iCs/>
          <w:sz w:val="24"/>
          <w:szCs w:val="24"/>
        </w:rPr>
      </w:pPr>
      <w:r w:rsidRPr="00A654D2">
        <w:rPr>
          <w:rFonts w:ascii="Times New Roman" w:hAnsi="Times New Roman" w:cs="Times New Roman"/>
          <w:iCs/>
          <w:sz w:val="24"/>
          <w:szCs w:val="24"/>
        </w:rPr>
        <w:t xml:space="preserve">Cette communication propose d’analyser la fabrique institutionnelle de la marchandise agricole au Cameroun à partir du cas du palmier à huile, en montrant comment un ensemble d’acteurs – institutions publiques, dispositifs scientifiques, organisations entrepreneuriales – produisent les conditions d’existence d’une ressource en tant que marchandise. Dans le sillage des travaux sur la « fabrique institutionnelle » (Chobeaux, 2016 ; Lavanchy, 2013 ; Quaretta, 2018 ; Le Bayon, 2021 ; Diallo, 2024), il s’agit de saisir comment la recherche, la certification, l’encadrement et la contractualisation configurent les normes, les pratiques et les dispositifs au sein desquels se construit la valeur marchande du végétal. Appliquée au palmier à huile, cette perspective rend intelligible la manière dont s’organise un extractivisme scientifique (un extractivisme institutionnel), c’est-à-dire un mode d’extraction de valeur fondé non pas sur la seule prédation foncière, mais sur la transformation institutionnelle et technique de ressources locales en inputs standardisés pour les chaînes de valeur agro-industrielles. </w:t>
      </w:r>
    </w:p>
    <w:p w14:paraId="7C418160" w14:textId="77777777" w:rsidR="00A654D2" w:rsidRPr="00A654D2" w:rsidRDefault="00A654D2" w:rsidP="00A654D2">
      <w:pPr>
        <w:spacing w:before="120" w:after="120" w:line="360" w:lineRule="auto"/>
        <w:jc w:val="both"/>
        <w:rPr>
          <w:rFonts w:ascii="Times New Roman" w:hAnsi="Times New Roman" w:cs="Times New Roman"/>
          <w:iCs/>
          <w:sz w:val="24"/>
          <w:szCs w:val="24"/>
        </w:rPr>
      </w:pPr>
      <w:r w:rsidRPr="00A654D2">
        <w:rPr>
          <w:rFonts w:ascii="Times New Roman" w:hAnsi="Times New Roman" w:cs="Times New Roman"/>
          <w:iCs/>
          <w:sz w:val="24"/>
          <w:szCs w:val="24"/>
        </w:rPr>
        <w:t xml:space="preserve">Au cœur de ce processus se trouve l’Institut de Recherche Agricole pour le Développement (IRAD), dont le rôle dépasse la production de connaissances agronomiques. L’IRAD façonne la matérialité, la normativité et la finalité économique de la ressource. La mise au point de la variété hybride Tenera illustre cette fabrique institutionnelle : conçue pour une productivité élevée, une entrée en production précoce et une résistance accrue aux maladies, Tenera devient une matière vivante standardisée, conforme aux critères des filières industrielles. Ce travail génétique constitue un acte institutionnel qui, comme l’ont montré d’autres terrains de fabrique des identités, statuts ou carrières (Lavanchy, 2013 ; Le Bayon, 2021 ; Diallo, 2024), traduit un pouvoir de qualification et de requalification exercé par l’État et ses dispositifs. Il transforme une ressource villageoise en un input industriel certifié, transférable et échangeable. </w:t>
      </w:r>
    </w:p>
    <w:p w14:paraId="780D4252" w14:textId="77777777" w:rsidR="00A654D2" w:rsidRPr="00A654D2" w:rsidRDefault="00A654D2" w:rsidP="00A654D2">
      <w:pPr>
        <w:spacing w:before="120" w:after="120" w:line="360" w:lineRule="auto"/>
        <w:jc w:val="both"/>
        <w:rPr>
          <w:rFonts w:ascii="Times New Roman" w:hAnsi="Times New Roman" w:cs="Times New Roman"/>
          <w:iCs/>
          <w:sz w:val="24"/>
          <w:szCs w:val="24"/>
        </w:rPr>
      </w:pPr>
      <w:r w:rsidRPr="00A654D2">
        <w:rPr>
          <w:rFonts w:ascii="Times New Roman" w:hAnsi="Times New Roman" w:cs="Times New Roman"/>
          <w:iCs/>
          <w:sz w:val="24"/>
          <w:szCs w:val="24"/>
        </w:rPr>
        <w:t xml:space="preserve">Depuis les années 2010, cette dynamique s’inscrit dans une restructuration profonde du secteur. L’expansion foncière d’agro-industries telles que la Cameroon Development Corporation (CDC), la Société Camerounaise de Palmeraies (SOCAPALM), PAMOL et SAFACAM, combinée à la volonté étatique de réduire les importations, accentue le besoin d’un matériel végétal standardisé. L’appui de la Banque Africaine de Développement (BAD) dans le cadre du Projet de Développement des Chaînes de Valeur Agricoles (PD-CVA) consolide cette orientation, dotant l’IRAD d’une capacité de production inédite : 2 000 géniteurs sélectionnés et 8 millions de graines germées produites annuellement à la Station Spécialisée de Recherche </w:t>
      </w:r>
      <w:r w:rsidRPr="00A654D2">
        <w:rPr>
          <w:rFonts w:ascii="Times New Roman" w:hAnsi="Times New Roman" w:cs="Times New Roman"/>
          <w:iCs/>
          <w:sz w:val="24"/>
          <w:szCs w:val="24"/>
        </w:rPr>
        <w:lastRenderedPageBreak/>
        <w:t xml:space="preserve">sur le Palmier à Huile (SSRPH) de la Dibamba, soit l’équivalent de 40 000 hectares de nouvelles palmeraies. On assiste ainsi au passage d’un institut de recherche à une infrastructure nationale de fabrication de matière première, située en amont des circuits de valorisation (Ndjogui et al., 2014 ; Lebailly &amp; Tentchou, 2009 ; Ndjogui, 2024). </w:t>
      </w:r>
    </w:p>
    <w:p w14:paraId="2FB64D22" w14:textId="77777777" w:rsidR="00A654D2" w:rsidRPr="00A654D2" w:rsidRDefault="00A654D2" w:rsidP="00A654D2">
      <w:pPr>
        <w:spacing w:before="120" w:after="120" w:line="360" w:lineRule="auto"/>
        <w:jc w:val="both"/>
        <w:rPr>
          <w:rFonts w:ascii="Times New Roman" w:hAnsi="Times New Roman" w:cs="Times New Roman"/>
          <w:iCs/>
          <w:sz w:val="24"/>
          <w:szCs w:val="24"/>
        </w:rPr>
      </w:pPr>
      <w:r w:rsidRPr="00A654D2">
        <w:rPr>
          <w:rFonts w:ascii="Times New Roman" w:hAnsi="Times New Roman" w:cs="Times New Roman"/>
          <w:iCs/>
          <w:sz w:val="24"/>
          <w:szCs w:val="24"/>
        </w:rPr>
        <w:t xml:space="preserve">La fabrique institutionnelle ne se limite cependant pas au laboratoire : elle articule des incubateurs agro-industriels, des formations d’agripreneurs, des mécanismes de contractualisation et des dispositifs de transfert de normes (Massardier &amp; Sabourin, 2013 ; Brégain, 2015). Ces configurations produisent un continuum allant de l’innovation génétique à l’intégration marchande, inscrivant l’agriculture dans un modèle de Science for Development (S4D) où la recherche publique, l’entrepreneuriat et les agro-industries co-produisent la marchandise. </w:t>
      </w:r>
    </w:p>
    <w:p w14:paraId="7FB9E93D" w14:textId="77777777" w:rsidR="00A654D2" w:rsidRPr="00A654D2" w:rsidRDefault="00A654D2" w:rsidP="00A654D2">
      <w:pPr>
        <w:spacing w:before="120" w:after="120" w:line="360" w:lineRule="auto"/>
        <w:jc w:val="both"/>
        <w:rPr>
          <w:rFonts w:ascii="Times New Roman" w:hAnsi="Times New Roman" w:cs="Times New Roman"/>
          <w:iCs/>
          <w:sz w:val="24"/>
          <w:szCs w:val="24"/>
        </w:rPr>
      </w:pPr>
      <w:r w:rsidRPr="00A654D2">
        <w:rPr>
          <w:rFonts w:ascii="Times New Roman" w:hAnsi="Times New Roman" w:cs="Times New Roman"/>
          <w:iCs/>
          <w:sz w:val="24"/>
          <w:szCs w:val="24"/>
        </w:rPr>
        <w:t>Ainsi, l’IRAD apparaît comme l’un des opérateurs centraux d’un extractivisme à la marge : un extractivisme discret, procédural, institutionnel, où la valeur est extraite par la standardisation, la certification et l’organisation des pratiques. À partir d’une enquête qualitative en cours, la communication montrera comment des coalitions d’acteurs – IRAD, BAD, ONG, agro-industries, incubateurs – recomposent le rôle de l’État dans l’économie politique du palmier à huile au Cameroun.</w:t>
      </w:r>
    </w:p>
    <w:p w14:paraId="1A35CBD6" w14:textId="77777777" w:rsidR="00A654D2" w:rsidRPr="00A654D2" w:rsidRDefault="00A654D2" w:rsidP="00A654D2">
      <w:pPr>
        <w:spacing w:before="120" w:after="120" w:line="360" w:lineRule="auto"/>
        <w:jc w:val="both"/>
        <w:rPr>
          <w:rFonts w:ascii="Times New Roman" w:hAnsi="Times New Roman" w:cs="Times New Roman"/>
          <w:iCs/>
          <w:sz w:val="24"/>
          <w:szCs w:val="24"/>
        </w:rPr>
      </w:pPr>
      <w:r w:rsidRPr="00A654D2">
        <w:rPr>
          <w:rFonts w:ascii="Times New Roman" w:hAnsi="Times New Roman" w:cs="Times New Roman"/>
          <w:iCs/>
          <w:sz w:val="24"/>
          <w:szCs w:val="24"/>
        </w:rPr>
        <w:t xml:space="preserve">Cette proposition s’inscrit dans le champ des policy transfer studies, qui analysent comment les politiques, normes et pratiques sont transférées entre contextes nationaux (Dumoulin &amp; Saurugger, 2010 ; James &amp; Lodge, 2003 ; Marsh &amp; Sharman, 2013). Il montre que les institutions scientifiques, ici l’Institut de Recherche Agricole pour le Développement (IRAD), participent à la fabrique institutionnelle des marchandises agricoles en standardisant les ressources locales (ex. la variété Tenera), certifiant les semences et encadrant les acteurs privés. Cette dynamique produit des normes et pratiques nationales transférables sur les marchés internationaux, révélant le rôle souvent invisible de la science et de l’État dans l’extractivisme institutionnel. </w:t>
      </w:r>
    </w:p>
    <w:p w14:paraId="1CD9A231" w14:textId="77777777" w:rsidR="00A654D2" w:rsidRPr="00A654D2" w:rsidRDefault="00A654D2" w:rsidP="00A654D2">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4</w:t>
      </w:r>
      <w:r w:rsidRPr="00A654D2">
        <w:rPr>
          <w:rFonts w:ascii="Times New Roman" w:hAnsi="Times New Roman" w:cs="Times New Roman"/>
          <w:b/>
          <w:bCs/>
          <w:sz w:val="24"/>
          <w:szCs w:val="24"/>
        </w:rPr>
        <w:t>. Faire la science contre, tout contre l’infrastructure.  Potabilisation des eaux et sciences des milieux sur une lagune d’Abidjan</w:t>
      </w:r>
      <w:r w:rsidRPr="00A654D2">
        <w:rPr>
          <w:rFonts w:ascii="Times New Roman" w:hAnsi="Times New Roman" w:cs="Times New Roman"/>
          <w:sz w:val="24"/>
          <w:szCs w:val="24"/>
        </w:rPr>
        <w:t xml:space="preserve"> </w:t>
      </w:r>
    </w:p>
    <w:p w14:paraId="642FF649"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Romain Leclercq, </w:t>
      </w:r>
      <w:hyperlink r:id="rId78" w:history="1">
        <w:r w:rsidRPr="00A654D2">
          <w:rPr>
            <w:rStyle w:val="Lienhypertexte"/>
            <w:rFonts w:ascii="Times New Roman" w:hAnsi="Times New Roman" w:cs="Times New Roman"/>
            <w:sz w:val="24"/>
            <w:szCs w:val="24"/>
          </w:rPr>
          <w:t>romain.leclercq@ird.fr</w:t>
        </w:r>
      </w:hyperlink>
      <w:r w:rsidRPr="00A654D2">
        <w:rPr>
          <w:rFonts w:ascii="Times New Roman" w:hAnsi="Times New Roman" w:cs="Times New Roman"/>
          <w:sz w:val="24"/>
          <w:szCs w:val="24"/>
        </w:rPr>
        <w:t>, Chargé de Recherches IRD – Laboratoire HydroSciences Montpellier (UMR 5151) – Affecté à l’Université Nangui Abrogoua – Laboratoire Sciences et Gestion de l’Environnement</w:t>
      </w:r>
    </w:p>
    <w:p w14:paraId="1F08291C"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lastRenderedPageBreak/>
        <w:t>Au Nord-Est d’Abidjan, une lagune a vu son statut passer en 15 ans de celui de milieu de vie et de subsistance pour ses riverains, à celui de réserve d’eau potable pour la capitale ivoirienne. Cette transformation est le résultat de processus divers, socio-écologiques, politiques, économiques et techniques, auxquels a largement contribué une importante production scientifique, portée à partir des années 2010 par plusieurs bureaux d’études, universités ivoiriennes et centre de recherche français, sur la qualité et la quantité des eaux de cette lagune. A partir d’une analyse embarquée et réflexive de cette production (Leclercq, Perrin, 2026), et d’une ethnographie d’un village riverain ayant accueilli la première station de potabilisation de la lagune, cette communication vise à restituer les logiques conjointes d’arrimage de cette lagune à l’infrastructure de production d’eau potable à Abidjan, et à l’infrastructure techno-scientifique abidjanaise (Barry 2020), alors en reconstruction.</w:t>
      </w:r>
    </w:p>
    <w:p w14:paraId="171DE1CE"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Deux séquences seront analysées en détail. La première concerne les années 2010 et interroge le débat qui se déroule alors dans les sphères de la production « experte » autour de la possibilité, ou non, de potabiliser cette lagune. Ce débat opère dans un contexte de « crise de l’eau », de réouverture des universités et de reprise des activités scientifiques basées, entre autres, sur des consortiums internationaux impliquant acteurs publics et privés, après la décennie de crise politico-militaire en Côte d’Ivoire. Il s’agira ici de montrer d’une part comment le diagnostic scientifique basé sur « l’état » de la lagune et arguant de la « faisabilité » de sa potabilisation l’emporte alors sur le diagnostic concurrent basé sur l’analyse critique des « processus » de vulnérabilisation de la lagune.  Il s’agira d’autre part d’analyser comment ce débat s’articule à une réorganisation de l’action publique de production d’eau potable autour des infrastructures privées contre les institutions publiques. </w:t>
      </w:r>
    </w:p>
    <w:p w14:paraId="706C4C03"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La deuxième séquence concerne la période ouverte en 2022 par la construction d’une première station de potabilisation sur la lagune, et la dégradation très rapide et concomitante de la qualité de ses eaux. Je montrerai comment cette dégradation mais aussi les consortiums privés qui assument désormais leur transformation en eau potable participent de l’entretien paradoxal d’une production scientifique critique et internalisée par les universités ivoiriennes. Il s’agira donc de comprendre à la fois les effets sur le milieu et l’action d’une science tirée par des objectifs de développement et de marchandisation de la nature, mais aussi les effets « retour » de cette marchandisation sur l’infrastructure scientifique elle-même. </w:t>
      </w:r>
    </w:p>
    <w:p w14:paraId="05AD076E"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Au final, entre l’optimisme parfois naïf des promoteurs de la « science pour le développement » (Asayama et al. 2019) et la critique radicale de la marchandisation de la science et de la Nature (Tordjman 2021), cette communication vise à comprendre certaines des reconfigurations de la </w:t>
      </w:r>
      <w:r w:rsidRPr="00A654D2">
        <w:rPr>
          <w:rFonts w:ascii="Times New Roman" w:hAnsi="Times New Roman" w:cs="Times New Roman"/>
          <w:sz w:val="24"/>
          <w:szCs w:val="24"/>
        </w:rPr>
        <w:lastRenderedPageBreak/>
        <w:t>science aux Suds avec, contre, ou tout contre les reconfigurations extrac</w:t>
      </w:r>
      <w:r w:rsidR="00B562A2">
        <w:rPr>
          <w:rFonts w:ascii="Times New Roman" w:hAnsi="Times New Roman" w:cs="Times New Roman"/>
          <w:sz w:val="24"/>
          <w:szCs w:val="24"/>
        </w:rPr>
        <w:t xml:space="preserve">tivistes de l’action publique. </w:t>
      </w:r>
      <w:r w:rsidRPr="00A654D2">
        <w:rPr>
          <w:rFonts w:ascii="Times New Roman" w:hAnsi="Times New Roman" w:cs="Times New Roman"/>
          <w:sz w:val="24"/>
          <w:szCs w:val="24"/>
        </w:rPr>
        <w:t xml:space="preserve"> </w:t>
      </w:r>
    </w:p>
    <w:p w14:paraId="5A02AFA5" w14:textId="77777777" w:rsidR="00A654D2" w:rsidRPr="00A654D2" w:rsidRDefault="00A654D2" w:rsidP="00A654D2">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5.</w:t>
      </w:r>
      <w:r w:rsidRPr="00A654D2">
        <w:rPr>
          <w:rFonts w:ascii="Times New Roman" w:hAnsi="Times New Roman" w:cs="Times New Roman"/>
          <w:b/>
          <w:bCs/>
          <w:sz w:val="24"/>
          <w:szCs w:val="24"/>
        </w:rPr>
        <w:t xml:space="preserve"> Les voies de la marchandisation (</w:t>
      </w:r>
      <w:r w:rsidRPr="00A654D2">
        <w:rPr>
          <w:rFonts w:ascii="Times New Roman" w:hAnsi="Times New Roman" w:cs="Times New Roman"/>
          <w:b/>
          <w:bCs/>
          <w:i/>
          <w:iCs/>
          <w:sz w:val="24"/>
          <w:szCs w:val="24"/>
        </w:rPr>
        <w:t>commodification</w:t>
      </w:r>
      <w:r w:rsidR="00B562A2">
        <w:rPr>
          <w:rFonts w:ascii="Times New Roman" w:hAnsi="Times New Roman" w:cs="Times New Roman"/>
          <w:b/>
          <w:bCs/>
          <w:sz w:val="24"/>
          <w:szCs w:val="24"/>
        </w:rPr>
        <w:t xml:space="preserve">) à l’ombre de S4D. </w:t>
      </w:r>
      <w:r w:rsidRPr="00A654D2">
        <w:rPr>
          <w:rFonts w:ascii="Times New Roman" w:hAnsi="Times New Roman" w:cs="Times New Roman"/>
          <w:b/>
          <w:bCs/>
          <w:sz w:val="24"/>
          <w:szCs w:val="24"/>
        </w:rPr>
        <w:t>Science pour le développement (S4D), les logiques ambivalentes des projets de recherche en appui à la production et labellisation de produits locaux issus de l’agriculture/élevage et portés jusqu’ici par des dynamiques locales relativement autonomes.</w:t>
      </w:r>
    </w:p>
    <w:p w14:paraId="34193EFC" w14:textId="77777777" w:rsidR="00A654D2" w:rsidRPr="00A654D2" w:rsidRDefault="00A654D2" w:rsidP="00A654D2">
      <w:pPr>
        <w:spacing w:before="120" w:after="120" w:line="360" w:lineRule="auto"/>
        <w:jc w:val="both"/>
        <w:rPr>
          <w:rFonts w:ascii="Times New Roman" w:hAnsi="Times New Roman" w:cs="Times New Roman"/>
          <w:b/>
          <w:bCs/>
          <w:sz w:val="24"/>
          <w:szCs w:val="24"/>
        </w:rPr>
      </w:pPr>
      <w:r w:rsidRPr="00A654D2">
        <w:rPr>
          <w:rFonts w:ascii="Times New Roman" w:hAnsi="Times New Roman" w:cs="Times New Roman"/>
          <w:sz w:val="24"/>
          <w:szCs w:val="24"/>
        </w:rPr>
        <w:t>Auteurs : Claudia KPOSSILANDE, Roch L. MONGBO, Marc PONCELET (Marie-Thèrèse OROU BAKE)</w:t>
      </w:r>
    </w:p>
    <w:p w14:paraId="47920E8E"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La filière arachide au Bénin a constitué un exemple d’</w:t>
      </w:r>
      <w:r w:rsidRPr="00A654D2">
        <w:rPr>
          <w:rFonts w:ascii="Times New Roman" w:hAnsi="Times New Roman" w:cs="Times New Roman"/>
          <w:b/>
          <w:bCs/>
          <w:sz w:val="24"/>
          <w:szCs w:val="24"/>
        </w:rPr>
        <w:t>agro-extractivisme</w:t>
      </w:r>
      <w:r w:rsidRPr="00A654D2">
        <w:rPr>
          <w:rFonts w:ascii="Times New Roman" w:hAnsi="Times New Roman" w:cs="Times New Roman"/>
          <w:sz w:val="24"/>
          <w:szCs w:val="24"/>
        </w:rPr>
        <w:t xml:space="preserve"> héritée de la période coloniale, durant laquelle la monoculture de l’arachide fut promue afin d’alimenter les marchés extérieurs. À partir des années 1970, cette filière a été progressivement délaissée par les politiques publiques et les dispositifs de recherche, en raison notamment de la baisse des cours internationaux, de la réorientation des priorités agricoles nationales et du désengagement de l’État des filières de rente. Ce retrait institutionnel a profondément reconfiguré les modes de production et de valorisation de l’arachide. La filière s’est maintenue et développée principalement grâce à la </w:t>
      </w:r>
      <w:r w:rsidRPr="00A654D2">
        <w:rPr>
          <w:rFonts w:ascii="Times New Roman" w:hAnsi="Times New Roman" w:cs="Times New Roman"/>
          <w:b/>
          <w:bCs/>
          <w:sz w:val="24"/>
          <w:szCs w:val="24"/>
        </w:rPr>
        <w:t>transformation artisanale locale</w:t>
      </w:r>
      <w:r w:rsidRPr="00A654D2">
        <w:rPr>
          <w:rFonts w:ascii="Times New Roman" w:hAnsi="Times New Roman" w:cs="Times New Roman"/>
          <w:sz w:val="24"/>
          <w:szCs w:val="24"/>
        </w:rPr>
        <w:t>, portée par les capacités d’adaptation des populations et des dynamiques de demande soutenues mais différentes pour deux sous-produits.</w:t>
      </w:r>
    </w:p>
    <w:p w14:paraId="49454297"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 La production et la commercialisation de </w:t>
      </w:r>
      <w:r w:rsidRPr="00A654D2">
        <w:rPr>
          <w:rFonts w:ascii="Times New Roman" w:hAnsi="Times New Roman" w:cs="Times New Roman"/>
          <w:i/>
          <w:iCs/>
          <w:sz w:val="24"/>
          <w:szCs w:val="24"/>
        </w:rPr>
        <w:t>kluiklui (bâtonnets de tourteau frits de consommation populaire)</w:t>
      </w:r>
      <w:r w:rsidRPr="00A654D2">
        <w:rPr>
          <w:rFonts w:ascii="Times New Roman" w:hAnsi="Times New Roman" w:cs="Times New Roman"/>
          <w:sz w:val="24"/>
          <w:szCs w:val="24"/>
        </w:rPr>
        <w:t xml:space="preserve"> et d’huile d’arachide (considérée comme de haute qualité et très appréciée localement en voie de labellisation) ont reposé sur des </w:t>
      </w:r>
      <w:r w:rsidRPr="00A654D2">
        <w:rPr>
          <w:rFonts w:ascii="Times New Roman" w:hAnsi="Times New Roman" w:cs="Times New Roman"/>
          <w:b/>
          <w:bCs/>
          <w:sz w:val="24"/>
          <w:szCs w:val="24"/>
        </w:rPr>
        <w:t>innovations endogènes</w:t>
      </w:r>
      <w:r w:rsidRPr="00A654D2">
        <w:rPr>
          <w:rFonts w:ascii="Times New Roman" w:hAnsi="Times New Roman" w:cs="Times New Roman"/>
          <w:sz w:val="24"/>
          <w:szCs w:val="24"/>
        </w:rPr>
        <w:t xml:space="preserve"> élaborées au sein de communautés localisées de savoirs, parfois appuyées par des ONG, projets et programmes de développement, mais rarement par les organisations de recherche. La filière arachide n’est pas priorisée par la planification actuelle du développement agricole et la production de ces deux produits (il existe des variantes) relève largement de « l’informel » même si on peut parler, dans une certaine mesure, de développement national de la filière et d’une industrie (néo) traditionnelle de  production aux mains le plus souvent d’entrepreneuses qui mobilise une importante main-d’œuvre et des filières de distribution originales. Comme pour les tentatives d’appuyer la production de fromage dans la filière laitière, les interventions des projets (pouvoirs publics, Associations, ONG) n’ont pas abouti à des résultats significatifs. Pour autant la consommation s’étend et les marchés se développement dans tout le pays sans que l’on puisse parler à ce stade de naissance de logiques localisées claires d’accumulation extractiviste. Cependant, l’avenir proche est bien ouvert et donne à penser à des formes </w:t>
      </w:r>
      <w:r w:rsidRPr="00A654D2">
        <w:rPr>
          <w:rFonts w:ascii="Times New Roman" w:hAnsi="Times New Roman" w:cs="Times New Roman"/>
          <w:sz w:val="24"/>
          <w:szCs w:val="24"/>
        </w:rPr>
        <w:lastRenderedPageBreak/>
        <w:t xml:space="preserve">originales de « </w:t>
      </w:r>
      <w:r w:rsidRPr="00A654D2">
        <w:rPr>
          <w:rFonts w:ascii="Times New Roman" w:hAnsi="Times New Roman" w:cs="Times New Roman"/>
          <w:i/>
          <w:iCs/>
          <w:sz w:val="24"/>
          <w:szCs w:val="24"/>
        </w:rPr>
        <w:t>commodification</w:t>
      </w:r>
      <w:r w:rsidRPr="00A654D2">
        <w:rPr>
          <w:rFonts w:ascii="Times New Roman" w:hAnsi="Times New Roman" w:cs="Times New Roman"/>
          <w:sz w:val="24"/>
          <w:szCs w:val="24"/>
        </w:rPr>
        <w:t xml:space="preserve"> » et de transformation des filières, des rapports entre les acteurs et de la nature de ces acteurs eux-mêmes.</w:t>
      </w:r>
    </w:p>
    <w:p w14:paraId="01186F01"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Une ethnographie des pratiques et techniques actuelles de fabrication du </w:t>
      </w:r>
      <w:r w:rsidRPr="00A654D2">
        <w:rPr>
          <w:rFonts w:ascii="Times New Roman" w:hAnsi="Times New Roman" w:cs="Times New Roman"/>
          <w:i/>
          <w:iCs/>
          <w:sz w:val="24"/>
          <w:szCs w:val="24"/>
        </w:rPr>
        <w:t>kluiklui</w:t>
      </w:r>
      <w:r w:rsidRPr="00A654D2">
        <w:rPr>
          <w:rFonts w:ascii="Times New Roman" w:hAnsi="Times New Roman" w:cs="Times New Roman"/>
          <w:sz w:val="24"/>
          <w:szCs w:val="24"/>
        </w:rPr>
        <w:t xml:space="preserve"> et de l’huile d’arachide a été réalisée dans les communes de Covê et Aplahoué au Sud Bénin, mettant en évidence les principaux changements ayant conduit aux formes contemporaines de production. La recherche qualitative s’est appuyée sur une immersion dans l’univers socio-économique et technique des communautés de transformatrices, avec un séjour de trois jours dans chacune des vingt-quatre unités de transformation identifiées par la méthode de la boule de neige. Les données ont été collectées sur deux mois auprès des transformatrices et d’autres acteurs directs et indirects des chaînes de valeur étudiées, puis complétées par une enquête quantitative auprès de 170 transformatrices sélectionnées à partir d’un recensement initial de 253. Une autre étude consacrée au marché du fromage donne des résultats comparables (Seko 2025).</w:t>
      </w:r>
    </w:p>
    <w:p w14:paraId="21672C2B"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Dans les deux cas, il apparaît que les innovations mises à l’échelle ne sont pas isolées mais relèvent de </w:t>
      </w:r>
      <w:r w:rsidRPr="00A654D2">
        <w:rPr>
          <w:rFonts w:ascii="Times New Roman" w:hAnsi="Times New Roman" w:cs="Times New Roman"/>
          <w:b/>
          <w:bCs/>
          <w:sz w:val="24"/>
          <w:szCs w:val="24"/>
        </w:rPr>
        <w:t>faisceaux d’innovations</w:t>
      </w:r>
      <w:r w:rsidRPr="00A654D2">
        <w:rPr>
          <w:rFonts w:ascii="Times New Roman" w:hAnsi="Times New Roman" w:cs="Times New Roman"/>
          <w:sz w:val="24"/>
          <w:szCs w:val="24"/>
        </w:rPr>
        <w:t xml:space="preserve"> technologiques, organisationnelles et institutionnelles qui s’articulent en réponse aux contraintes locales rencontrées et aux demandes locales. Les principaux facteurs qui sous-tendent ces innovations endogènes concernent les gains de temps, la réduction de la pénibilité, l’amélioration de la qualité et du rendement, l’adaptation aux exigences du marché et l’optimisation des revenus.</w:t>
      </w:r>
    </w:p>
    <w:p w14:paraId="0E1626F2" w14:textId="77777777" w:rsidR="00A654D2" w:rsidRPr="00A654D2" w:rsidRDefault="00A654D2" w:rsidP="00A654D2">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Comme les initiatives actuelles de labellisation soutenues par des associations, les interventions exogènes récentes à l’initiative de laboratoires universitaires à travers des projets internationaux de coopération universitaire visent essentiellement l’amélioration de la qualité des produits et des performances économiques, en particulier des revenus, en s’appuyant à tort sur le postulat que les pratiques locales/ endogènes sont peu performantes. Ces projets entendent aussi contribuer à des objectifs sociaux d’appui aux producteurs et aux acteurs de la filière. </w:t>
      </w:r>
    </w:p>
    <w:p w14:paraId="02E0CF2C" w14:textId="77777777" w:rsidR="00B562A2" w:rsidRDefault="00A654D2" w:rsidP="00525E8A">
      <w:pPr>
        <w:spacing w:before="120" w:after="120" w:line="360" w:lineRule="auto"/>
        <w:jc w:val="both"/>
        <w:rPr>
          <w:rFonts w:ascii="Times New Roman" w:hAnsi="Times New Roman" w:cs="Times New Roman"/>
          <w:sz w:val="24"/>
          <w:szCs w:val="24"/>
        </w:rPr>
      </w:pPr>
      <w:r w:rsidRPr="00A654D2">
        <w:rPr>
          <w:rFonts w:ascii="Times New Roman" w:hAnsi="Times New Roman" w:cs="Times New Roman"/>
          <w:sz w:val="24"/>
          <w:szCs w:val="24"/>
        </w:rPr>
        <w:t xml:space="preserve">Si ces projets répondent en partie à des caractéristiques de l’offre de financement (S4D) et pourraient être surtout mus par des objectifs de valorisation scientifique et académique, ils témoignent aussi d’engagement des acteurs scientifiques cherchant à allier reconnaissance/valorisation de produits locaux et de dynamiques économiques endogènes, appui aux producteurs (souvent productrices) et structuration de marchés nationaux voire régionaux. Dans certains cas ces projets sont mus ou débouchent sur les spin-off ou des initiatives mixtes de production visant des marchés élargis ou renouvelés. Une puissante force est à l’œuvre dans les universités pour soutenir et généraliser ce type de recherche et les transformer en pépinières d’entreprises. Cet horizon est certes encore quelque peu éloigné mais </w:t>
      </w:r>
      <w:r w:rsidRPr="00A654D2">
        <w:rPr>
          <w:rFonts w:ascii="Times New Roman" w:hAnsi="Times New Roman" w:cs="Times New Roman"/>
          <w:sz w:val="24"/>
          <w:szCs w:val="24"/>
        </w:rPr>
        <w:lastRenderedPageBreak/>
        <w:t>il convient de discerner les logiques qui ressortent pratiquement de ces projets aussi bien dans le monde de la recherche que dans les filières de production concernées. Il convient aussi d’observer ces voies originales de marchandisation (</w:t>
      </w:r>
      <w:r w:rsidRPr="00A654D2">
        <w:rPr>
          <w:rFonts w:ascii="Times New Roman" w:hAnsi="Times New Roman" w:cs="Times New Roman"/>
          <w:i/>
          <w:iCs/>
          <w:sz w:val="24"/>
          <w:szCs w:val="24"/>
        </w:rPr>
        <w:t>commodification</w:t>
      </w:r>
      <w:r w:rsidRPr="00A654D2">
        <w:rPr>
          <w:rFonts w:ascii="Times New Roman" w:hAnsi="Times New Roman" w:cs="Times New Roman"/>
          <w:sz w:val="24"/>
          <w:szCs w:val="24"/>
        </w:rPr>
        <w:t>) à la marge. Elles sont à la fois portées par une référence naturalisée et généralisée à « l’incontournable marché universel » (re) devenu synonyme de  développement et enracinées par ailleurs dans des configurations  sociales et économiques locales q</w:t>
      </w:r>
      <w:r w:rsidR="00B562A2">
        <w:rPr>
          <w:rFonts w:ascii="Times New Roman" w:hAnsi="Times New Roman" w:cs="Times New Roman"/>
          <w:sz w:val="24"/>
          <w:szCs w:val="24"/>
        </w:rPr>
        <w:t>ui en demeurent très éloignées.</w:t>
      </w:r>
    </w:p>
    <w:p w14:paraId="05787E20" w14:textId="77777777" w:rsidR="005461FE" w:rsidRDefault="005461FE" w:rsidP="00525E8A">
      <w:pPr>
        <w:spacing w:before="120" w:after="120" w:line="360" w:lineRule="auto"/>
        <w:jc w:val="both"/>
        <w:rPr>
          <w:rFonts w:ascii="Times New Roman" w:hAnsi="Times New Roman" w:cs="Times New Roman"/>
          <w:sz w:val="24"/>
          <w:szCs w:val="24"/>
        </w:rPr>
      </w:pPr>
    </w:p>
    <w:p w14:paraId="7A8B571F" w14:textId="77777777" w:rsidR="005461FE" w:rsidRDefault="005461FE" w:rsidP="00525E8A">
      <w:pPr>
        <w:spacing w:before="120" w:after="120" w:line="360" w:lineRule="auto"/>
        <w:jc w:val="both"/>
        <w:rPr>
          <w:rFonts w:ascii="Times New Roman" w:hAnsi="Times New Roman" w:cs="Times New Roman"/>
          <w:sz w:val="24"/>
          <w:szCs w:val="24"/>
        </w:rPr>
      </w:pPr>
    </w:p>
    <w:p w14:paraId="4E9A3002" w14:textId="77777777" w:rsidR="00B562A2" w:rsidRDefault="00B562A2" w:rsidP="00525E8A">
      <w:pPr>
        <w:spacing w:before="120" w:after="120" w:line="360" w:lineRule="auto"/>
        <w:jc w:val="both"/>
        <w:rPr>
          <w:rFonts w:ascii="Times New Roman" w:hAnsi="Times New Roman" w:cs="Times New Roman"/>
          <w:sz w:val="24"/>
          <w:szCs w:val="24"/>
        </w:rPr>
      </w:pPr>
    </w:p>
    <w:p w14:paraId="0C309751" w14:textId="77777777" w:rsidR="009C4947" w:rsidRDefault="009C4947" w:rsidP="009C4947">
      <w:pPr>
        <w:spacing w:before="120" w:after="120" w:line="360" w:lineRule="auto"/>
        <w:jc w:val="both"/>
        <w:rPr>
          <w:rFonts w:ascii="Times New Roman" w:hAnsi="Times New Roman" w:cs="Times New Roman"/>
          <w:sz w:val="24"/>
          <w:szCs w:val="24"/>
        </w:rPr>
      </w:pPr>
      <w:r w:rsidRPr="007B5572">
        <w:rPr>
          <w:rFonts w:ascii="Times New Roman" w:hAnsi="Times New Roman" w:cs="Times New Roman"/>
          <w:b/>
          <w:bCs/>
          <w:sz w:val="24"/>
          <w:szCs w:val="24"/>
          <w:highlight w:val="yellow"/>
        </w:rPr>
        <w:t>Panel 21. Sources et (mise en) ressources. La fabrique des informat.eur.rice.s privilégié.e.s</w:t>
      </w:r>
    </w:p>
    <w:p w14:paraId="3F29C90E" w14:textId="77777777" w:rsidR="009C4947"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Jennifer Lorin, Brice Molo et Pauline Jarroux</w:t>
      </w:r>
    </w:p>
    <w:p w14:paraId="4112F4A1" w14:textId="77777777" w:rsidR="009C4947" w:rsidRPr="00FB7B05" w:rsidRDefault="00091099" w:rsidP="009C4947">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1. </w:t>
      </w:r>
      <w:r w:rsidR="009C4947" w:rsidRPr="00FB7B05">
        <w:rPr>
          <w:rFonts w:ascii="Times New Roman" w:hAnsi="Times New Roman" w:cs="Times New Roman"/>
          <w:b/>
          <w:sz w:val="24"/>
          <w:szCs w:val="24"/>
        </w:rPr>
        <w:t xml:space="preserve">« </w:t>
      </w:r>
      <w:r w:rsidR="009C4947" w:rsidRPr="00FB7B05">
        <w:rPr>
          <w:rFonts w:ascii="Times New Roman" w:hAnsi="Times New Roman" w:cs="Times New Roman"/>
          <w:b/>
          <w:i/>
          <w:iCs/>
          <w:sz w:val="24"/>
          <w:szCs w:val="24"/>
        </w:rPr>
        <w:t xml:space="preserve">Comme l’explique… </w:t>
      </w:r>
      <w:r w:rsidR="009C4947" w:rsidRPr="00FB7B05">
        <w:rPr>
          <w:rFonts w:ascii="Times New Roman" w:hAnsi="Times New Roman" w:cs="Times New Roman"/>
          <w:b/>
          <w:sz w:val="24"/>
          <w:szCs w:val="24"/>
        </w:rPr>
        <w:t>» : l’appropriation du discours des analystes-informateurs comme outil de légitimation dans des mémoires de master en sociologie de l’Université de Yaoundé 1</w:t>
      </w:r>
    </w:p>
    <w:p w14:paraId="0F3F9677" w14:textId="77777777" w:rsidR="009C4947"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TCHOUTEZO Franklin, Chercheur associé au Laboratoire Camerounais d’Etudes et de</w:t>
      </w:r>
      <w:r>
        <w:rPr>
          <w:rFonts w:ascii="Times New Roman" w:hAnsi="Times New Roman" w:cs="Times New Roman"/>
          <w:sz w:val="24"/>
          <w:szCs w:val="24"/>
        </w:rPr>
        <w:t xml:space="preserve"> </w:t>
      </w:r>
      <w:r w:rsidRPr="00FB7B05">
        <w:rPr>
          <w:rFonts w:ascii="Times New Roman" w:hAnsi="Times New Roman" w:cs="Times New Roman"/>
          <w:sz w:val="24"/>
          <w:szCs w:val="24"/>
        </w:rPr>
        <w:t>Recherches sur les Sociétés contemporaines (CERESC), Université de Yaoundé I</w:t>
      </w:r>
      <w:r>
        <w:rPr>
          <w:rFonts w:ascii="Times New Roman" w:hAnsi="Times New Roman" w:cs="Times New Roman"/>
          <w:sz w:val="24"/>
          <w:szCs w:val="24"/>
        </w:rPr>
        <w:t xml:space="preserve">, </w:t>
      </w:r>
      <w:hyperlink r:id="rId79" w:history="1">
        <w:r w:rsidRPr="00187BD6">
          <w:rPr>
            <w:rStyle w:val="Lienhypertexte"/>
            <w:rFonts w:ascii="Times New Roman" w:hAnsi="Times New Roman" w:cs="Times New Roman"/>
            <w:sz w:val="24"/>
            <w:szCs w:val="24"/>
          </w:rPr>
          <w:t>tchoutezofranklin@gmail.com</w:t>
        </w:r>
      </w:hyperlink>
      <w:r>
        <w:rPr>
          <w:rFonts w:ascii="Times New Roman" w:hAnsi="Times New Roman" w:cs="Times New Roman"/>
          <w:sz w:val="24"/>
          <w:szCs w:val="24"/>
        </w:rPr>
        <w:t xml:space="preserve"> </w:t>
      </w:r>
    </w:p>
    <w:p w14:paraId="157BFBC5"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Analysant la situation d’encadrement académique au Cameroun, Manga Kalniga (2020 :</w:t>
      </w:r>
      <w:r>
        <w:rPr>
          <w:rFonts w:ascii="Times New Roman" w:hAnsi="Times New Roman" w:cs="Times New Roman"/>
          <w:sz w:val="24"/>
          <w:szCs w:val="24"/>
        </w:rPr>
        <w:t xml:space="preserve"> </w:t>
      </w:r>
      <w:r w:rsidRPr="00FB7B05">
        <w:rPr>
          <w:rFonts w:ascii="Times New Roman" w:hAnsi="Times New Roman" w:cs="Times New Roman"/>
          <w:sz w:val="24"/>
          <w:szCs w:val="24"/>
        </w:rPr>
        <w:t xml:space="preserve">60) l’ancre dans une « </w:t>
      </w:r>
      <w:r w:rsidRPr="00FB7B05">
        <w:rPr>
          <w:rFonts w:ascii="Times New Roman" w:hAnsi="Times New Roman" w:cs="Times New Roman"/>
          <w:i/>
          <w:iCs/>
          <w:sz w:val="24"/>
          <w:szCs w:val="24"/>
        </w:rPr>
        <w:t>société gérontocratique dans laquelle le système social n’admet pas qu’un</w:t>
      </w:r>
      <w:r>
        <w:rPr>
          <w:rFonts w:ascii="Times New Roman" w:hAnsi="Times New Roman" w:cs="Times New Roman"/>
          <w:sz w:val="24"/>
          <w:szCs w:val="24"/>
        </w:rPr>
        <w:t xml:space="preserve"> </w:t>
      </w:r>
      <w:r w:rsidRPr="00FB7B05">
        <w:rPr>
          <w:rFonts w:ascii="Times New Roman" w:hAnsi="Times New Roman" w:cs="Times New Roman"/>
          <w:i/>
          <w:iCs/>
          <w:sz w:val="24"/>
          <w:szCs w:val="24"/>
        </w:rPr>
        <w:t>jeune, depuis sa position de cadet social, prenne la parole lib</w:t>
      </w:r>
      <w:r>
        <w:rPr>
          <w:rFonts w:ascii="Times New Roman" w:hAnsi="Times New Roman" w:cs="Times New Roman"/>
          <w:i/>
          <w:iCs/>
          <w:sz w:val="24"/>
          <w:szCs w:val="24"/>
        </w:rPr>
        <w:t xml:space="preserve">rement devant un aîné (…) à tel </w:t>
      </w:r>
      <w:r w:rsidRPr="00FB7B05">
        <w:rPr>
          <w:rFonts w:ascii="Times New Roman" w:hAnsi="Times New Roman" w:cs="Times New Roman"/>
          <w:i/>
          <w:iCs/>
          <w:sz w:val="24"/>
          <w:szCs w:val="24"/>
        </w:rPr>
        <w:t>point</w:t>
      </w:r>
      <w:r>
        <w:rPr>
          <w:rFonts w:ascii="Times New Roman" w:hAnsi="Times New Roman" w:cs="Times New Roman"/>
          <w:sz w:val="24"/>
          <w:szCs w:val="24"/>
        </w:rPr>
        <w:t xml:space="preserve"> </w:t>
      </w:r>
      <w:r w:rsidRPr="00FB7B05">
        <w:rPr>
          <w:rFonts w:ascii="Times New Roman" w:hAnsi="Times New Roman" w:cs="Times New Roman"/>
          <w:i/>
          <w:iCs/>
          <w:sz w:val="24"/>
          <w:szCs w:val="24"/>
        </w:rPr>
        <w:t>que l’étudiant incorpore cette domination d’abord par le fait qu’il soit agent social et ensuite parce</w:t>
      </w:r>
      <w:r>
        <w:rPr>
          <w:rFonts w:ascii="Times New Roman" w:hAnsi="Times New Roman" w:cs="Times New Roman"/>
          <w:sz w:val="24"/>
          <w:szCs w:val="24"/>
        </w:rPr>
        <w:t xml:space="preserve"> </w:t>
      </w:r>
      <w:r w:rsidRPr="00FB7B05">
        <w:rPr>
          <w:rFonts w:ascii="Times New Roman" w:hAnsi="Times New Roman" w:cs="Times New Roman"/>
          <w:i/>
          <w:iCs/>
          <w:sz w:val="24"/>
          <w:szCs w:val="24"/>
        </w:rPr>
        <w:t xml:space="preserve">qu’il est soumis à l’autorité scientifique consacrée de son encadreur </w:t>
      </w:r>
      <w:r w:rsidRPr="00FB7B05">
        <w:rPr>
          <w:rFonts w:ascii="Times New Roman" w:hAnsi="Times New Roman" w:cs="Times New Roman"/>
          <w:sz w:val="24"/>
          <w:szCs w:val="24"/>
        </w:rPr>
        <w:t xml:space="preserve">[sic] </w:t>
      </w:r>
      <w:r w:rsidRPr="00FB7B05">
        <w:rPr>
          <w:rFonts w:ascii="Times New Roman" w:hAnsi="Times New Roman" w:cs="Times New Roman"/>
          <w:i/>
          <w:iCs/>
          <w:sz w:val="24"/>
          <w:szCs w:val="24"/>
        </w:rPr>
        <w:t>dans le champ</w:t>
      </w:r>
      <w:r>
        <w:rPr>
          <w:rFonts w:ascii="Times New Roman" w:hAnsi="Times New Roman" w:cs="Times New Roman"/>
          <w:sz w:val="24"/>
          <w:szCs w:val="24"/>
        </w:rPr>
        <w:t xml:space="preserve"> </w:t>
      </w:r>
      <w:r w:rsidRPr="00FB7B05">
        <w:rPr>
          <w:rFonts w:ascii="Times New Roman" w:hAnsi="Times New Roman" w:cs="Times New Roman"/>
          <w:i/>
          <w:iCs/>
          <w:sz w:val="24"/>
          <w:szCs w:val="24"/>
        </w:rPr>
        <w:t xml:space="preserve">universitaire </w:t>
      </w:r>
      <w:r w:rsidRPr="00FB7B05">
        <w:rPr>
          <w:rFonts w:ascii="Times New Roman" w:hAnsi="Times New Roman" w:cs="Times New Roman"/>
          <w:sz w:val="24"/>
          <w:szCs w:val="24"/>
        </w:rPr>
        <w:t>». Ces propos révèlent la fragilité de la condition épistémologique des jeunes</w:t>
      </w:r>
      <w:r>
        <w:rPr>
          <w:rFonts w:ascii="Times New Roman" w:hAnsi="Times New Roman" w:cs="Times New Roman"/>
          <w:sz w:val="24"/>
          <w:szCs w:val="24"/>
        </w:rPr>
        <w:t xml:space="preserve"> </w:t>
      </w:r>
      <w:r w:rsidRPr="00FB7B05">
        <w:rPr>
          <w:rFonts w:ascii="Times New Roman" w:hAnsi="Times New Roman" w:cs="Times New Roman"/>
          <w:sz w:val="24"/>
          <w:szCs w:val="24"/>
        </w:rPr>
        <w:t>chercheurs. Dans les sciences sociales, particulièrement en sociologie, trois exigences majeures</w:t>
      </w:r>
      <w:r>
        <w:rPr>
          <w:rFonts w:ascii="Times New Roman" w:hAnsi="Times New Roman" w:cs="Times New Roman"/>
          <w:sz w:val="24"/>
          <w:szCs w:val="24"/>
        </w:rPr>
        <w:t xml:space="preserve"> </w:t>
      </w:r>
      <w:r w:rsidRPr="00FB7B05">
        <w:rPr>
          <w:rFonts w:ascii="Times New Roman" w:hAnsi="Times New Roman" w:cs="Times New Roman"/>
          <w:sz w:val="24"/>
          <w:szCs w:val="24"/>
        </w:rPr>
        <w:t>leur sont martelées : allier les lectures spécialisées à une enquête de terrain (ancrage empirique),</w:t>
      </w:r>
      <w:r>
        <w:rPr>
          <w:rFonts w:ascii="Times New Roman" w:hAnsi="Times New Roman" w:cs="Times New Roman"/>
          <w:sz w:val="24"/>
          <w:szCs w:val="24"/>
        </w:rPr>
        <w:t xml:space="preserve"> </w:t>
      </w:r>
      <w:r w:rsidRPr="00FB7B05">
        <w:rPr>
          <w:rFonts w:ascii="Times New Roman" w:hAnsi="Times New Roman" w:cs="Times New Roman"/>
          <w:sz w:val="24"/>
          <w:szCs w:val="24"/>
        </w:rPr>
        <w:t>produire une réflexion originale sur une question sociétale (contribution scientifique) et surveiller</w:t>
      </w:r>
      <w:r>
        <w:rPr>
          <w:rFonts w:ascii="Times New Roman" w:hAnsi="Times New Roman" w:cs="Times New Roman"/>
          <w:sz w:val="24"/>
          <w:szCs w:val="24"/>
        </w:rPr>
        <w:t xml:space="preserve"> </w:t>
      </w:r>
      <w:r w:rsidRPr="00FB7B05">
        <w:rPr>
          <w:rFonts w:ascii="Times New Roman" w:hAnsi="Times New Roman" w:cs="Times New Roman"/>
          <w:sz w:val="24"/>
          <w:szCs w:val="24"/>
        </w:rPr>
        <w:t>le ton de son discours (humilité). S’efforçant de satisfaire à ces exigences, le jeune sociologue</w:t>
      </w:r>
      <w:r>
        <w:rPr>
          <w:rFonts w:ascii="Times New Roman" w:hAnsi="Times New Roman" w:cs="Times New Roman"/>
          <w:sz w:val="24"/>
          <w:szCs w:val="24"/>
        </w:rPr>
        <w:t xml:space="preserve"> </w:t>
      </w:r>
      <w:r w:rsidRPr="00FB7B05">
        <w:rPr>
          <w:rFonts w:ascii="Times New Roman" w:hAnsi="Times New Roman" w:cs="Times New Roman"/>
          <w:sz w:val="24"/>
          <w:szCs w:val="24"/>
        </w:rPr>
        <w:t>rencontre des informateurs et discute avec eux d’un sujet qui les concerne, dans le but de produire</w:t>
      </w:r>
      <w:r>
        <w:rPr>
          <w:rFonts w:ascii="Times New Roman" w:hAnsi="Times New Roman" w:cs="Times New Roman"/>
          <w:sz w:val="24"/>
          <w:szCs w:val="24"/>
        </w:rPr>
        <w:t xml:space="preserve"> </w:t>
      </w:r>
      <w:r w:rsidRPr="00FB7B05">
        <w:rPr>
          <w:rFonts w:ascii="Times New Roman" w:hAnsi="Times New Roman" w:cs="Times New Roman"/>
          <w:sz w:val="24"/>
          <w:szCs w:val="24"/>
        </w:rPr>
        <w:t>son premier travail de recherche : le mémoire de master. A la lecture plusieurs mémoires de master</w:t>
      </w:r>
      <w:r>
        <w:rPr>
          <w:rFonts w:ascii="Times New Roman" w:hAnsi="Times New Roman" w:cs="Times New Roman"/>
          <w:sz w:val="24"/>
          <w:szCs w:val="24"/>
        </w:rPr>
        <w:t xml:space="preserve"> </w:t>
      </w:r>
      <w:r w:rsidRPr="00FB7B05">
        <w:rPr>
          <w:rFonts w:ascii="Times New Roman" w:hAnsi="Times New Roman" w:cs="Times New Roman"/>
          <w:sz w:val="24"/>
          <w:szCs w:val="24"/>
        </w:rPr>
        <w:t>soutenus dans cette discipline, un constat émerge : la présence récurrente d’une catégorie</w:t>
      </w:r>
      <w:r>
        <w:rPr>
          <w:rFonts w:ascii="Times New Roman" w:hAnsi="Times New Roman" w:cs="Times New Roman"/>
          <w:sz w:val="24"/>
          <w:szCs w:val="24"/>
        </w:rPr>
        <w:t xml:space="preserve"> </w:t>
      </w:r>
      <w:r w:rsidRPr="00FB7B05">
        <w:rPr>
          <w:rFonts w:ascii="Times New Roman" w:hAnsi="Times New Roman" w:cs="Times New Roman"/>
          <w:sz w:val="24"/>
          <w:szCs w:val="24"/>
        </w:rPr>
        <w:t xml:space="preserve">d’informateur, proche de l’« informateur privilégié » </w:t>
      </w:r>
      <w:r w:rsidRPr="00FB7B05">
        <w:rPr>
          <w:rFonts w:ascii="Times New Roman" w:hAnsi="Times New Roman" w:cs="Times New Roman"/>
          <w:sz w:val="24"/>
          <w:szCs w:val="24"/>
        </w:rPr>
        <w:lastRenderedPageBreak/>
        <w:t>(Olivier de Sardan, 2008) et de</w:t>
      </w:r>
      <w:r>
        <w:rPr>
          <w:rFonts w:ascii="Times New Roman" w:hAnsi="Times New Roman" w:cs="Times New Roman"/>
          <w:sz w:val="24"/>
          <w:szCs w:val="24"/>
        </w:rPr>
        <w:t xml:space="preserve"> </w:t>
      </w:r>
      <w:r w:rsidRPr="00FB7B05">
        <w:rPr>
          <w:rFonts w:ascii="Times New Roman" w:hAnsi="Times New Roman" w:cs="Times New Roman"/>
          <w:sz w:val="24"/>
          <w:szCs w:val="24"/>
        </w:rPr>
        <w:t>l’« informateur clé » (Paquette, St-Denis et Doris, 2024), nous l’appellerons l’analysteinformateur.</w:t>
      </w:r>
    </w:p>
    <w:p w14:paraId="5076724F" w14:textId="77777777" w:rsidR="009C4947"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C’est une source que le jeune chercheur présente formellement comme un enquêté,</w:t>
      </w:r>
      <w:r>
        <w:rPr>
          <w:rFonts w:ascii="Times New Roman" w:hAnsi="Times New Roman" w:cs="Times New Roman"/>
          <w:sz w:val="24"/>
          <w:szCs w:val="24"/>
        </w:rPr>
        <w:t xml:space="preserve"> </w:t>
      </w:r>
      <w:r w:rsidRPr="00FB7B05">
        <w:rPr>
          <w:rFonts w:ascii="Times New Roman" w:hAnsi="Times New Roman" w:cs="Times New Roman"/>
          <w:sz w:val="24"/>
          <w:szCs w:val="24"/>
        </w:rPr>
        <w:t>mais dont la valeur analytique et générale du propos le rapproche davantage du collègue</w:t>
      </w:r>
      <w:r>
        <w:rPr>
          <w:rFonts w:ascii="Times New Roman" w:hAnsi="Times New Roman" w:cs="Times New Roman"/>
          <w:sz w:val="24"/>
          <w:szCs w:val="24"/>
        </w:rPr>
        <w:t xml:space="preserve"> </w:t>
      </w:r>
      <w:r w:rsidRPr="00FB7B05">
        <w:rPr>
          <w:rFonts w:ascii="Times New Roman" w:hAnsi="Times New Roman" w:cs="Times New Roman"/>
          <w:sz w:val="24"/>
          <w:szCs w:val="24"/>
        </w:rPr>
        <w:t>expérimenté. Sur le terrain, il s’agit d’individus ayant des professions intellectuelles (journalistes,</w:t>
      </w:r>
      <w:r>
        <w:rPr>
          <w:rFonts w:ascii="Times New Roman" w:hAnsi="Times New Roman" w:cs="Times New Roman"/>
          <w:sz w:val="24"/>
          <w:szCs w:val="24"/>
        </w:rPr>
        <w:t xml:space="preserve"> </w:t>
      </w:r>
      <w:r w:rsidRPr="00FB7B05">
        <w:rPr>
          <w:rFonts w:ascii="Times New Roman" w:hAnsi="Times New Roman" w:cs="Times New Roman"/>
          <w:sz w:val="24"/>
          <w:szCs w:val="24"/>
        </w:rPr>
        <w:t>chercheurs ou consultants) et qui, de par la nature de leurs métiers, circulent régulièrement à travers</w:t>
      </w:r>
      <w:r>
        <w:rPr>
          <w:rFonts w:ascii="Times New Roman" w:hAnsi="Times New Roman" w:cs="Times New Roman"/>
          <w:sz w:val="24"/>
          <w:szCs w:val="24"/>
        </w:rPr>
        <w:t xml:space="preserve"> </w:t>
      </w:r>
      <w:r w:rsidRPr="00FB7B05">
        <w:rPr>
          <w:rFonts w:ascii="Times New Roman" w:hAnsi="Times New Roman" w:cs="Times New Roman"/>
          <w:sz w:val="24"/>
          <w:szCs w:val="24"/>
        </w:rPr>
        <w:t>différents espaces sociaux et accomplissent vis-à-vis de la société une mission d’information et de</w:t>
      </w:r>
      <w:r>
        <w:rPr>
          <w:rFonts w:ascii="Times New Roman" w:hAnsi="Times New Roman" w:cs="Times New Roman"/>
          <w:sz w:val="24"/>
          <w:szCs w:val="24"/>
        </w:rPr>
        <w:t xml:space="preserve"> </w:t>
      </w:r>
      <w:r w:rsidRPr="00FB7B05">
        <w:rPr>
          <w:rFonts w:ascii="Times New Roman" w:hAnsi="Times New Roman" w:cs="Times New Roman"/>
          <w:sz w:val="24"/>
          <w:szCs w:val="24"/>
        </w:rPr>
        <w:t>compréhension. En vertu de leur double proximité avec la vie des idées et les terrains dans lesquels</w:t>
      </w:r>
      <w:r>
        <w:rPr>
          <w:rFonts w:ascii="Times New Roman" w:hAnsi="Times New Roman" w:cs="Times New Roman"/>
          <w:sz w:val="24"/>
          <w:szCs w:val="24"/>
        </w:rPr>
        <w:t xml:space="preserve"> </w:t>
      </w:r>
      <w:r w:rsidRPr="00FB7B05">
        <w:rPr>
          <w:rFonts w:ascii="Times New Roman" w:hAnsi="Times New Roman" w:cs="Times New Roman"/>
          <w:sz w:val="24"/>
          <w:szCs w:val="24"/>
        </w:rPr>
        <w:t>ils séjournent, leur parole est douée d’un potentiel heuristique qui conforte le jeune chercheur,</w:t>
      </w:r>
      <w:r>
        <w:rPr>
          <w:rFonts w:ascii="Times New Roman" w:hAnsi="Times New Roman" w:cs="Times New Roman"/>
          <w:sz w:val="24"/>
          <w:szCs w:val="24"/>
        </w:rPr>
        <w:t xml:space="preserve"> </w:t>
      </w:r>
      <w:r w:rsidRPr="00FB7B05">
        <w:rPr>
          <w:rFonts w:ascii="Times New Roman" w:hAnsi="Times New Roman" w:cs="Times New Roman"/>
          <w:sz w:val="24"/>
          <w:szCs w:val="24"/>
        </w:rPr>
        <w:t xml:space="preserve">souvent en quête de balises intellectuelles pour l’écriture de son premier ouvrage. </w:t>
      </w:r>
    </w:p>
    <w:p w14:paraId="6B0C0DF3"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Sous un prisme</w:t>
      </w:r>
      <w:r>
        <w:rPr>
          <w:rFonts w:ascii="Times New Roman" w:hAnsi="Times New Roman" w:cs="Times New Roman"/>
          <w:sz w:val="24"/>
          <w:szCs w:val="24"/>
        </w:rPr>
        <w:t xml:space="preserve"> </w:t>
      </w:r>
      <w:r w:rsidRPr="00FB7B05">
        <w:rPr>
          <w:rFonts w:ascii="Times New Roman" w:hAnsi="Times New Roman" w:cs="Times New Roman"/>
          <w:sz w:val="24"/>
          <w:szCs w:val="24"/>
        </w:rPr>
        <w:t>extractiviste, la présente communication interroge le recours au discours de cette catégorie</w:t>
      </w:r>
      <w:r>
        <w:rPr>
          <w:rFonts w:ascii="Times New Roman" w:hAnsi="Times New Roman" w:cs="Times New Roman"/>
          <w:sz w:val="24"/>
          <w:szCs w:val="24"/>
        </w:rPr>
        <w:t xml:space="preserve"> </w:t>
      </w:r>
      <w:r w:rsidRPr="00FB7B05">
        <w:rPr>
          <w:rFonts w:ascii="Times New Roman" w:hAnsi="Times New Roman" w:cs="Times New Roman"/>
          <w:sz w:val="24"/>
          <w:szCs w:val="24"/>
        </w:rPr>
        <w:t>d’informateurs dans le processus de production de savoirs académiques par les jeunes sociologues,</w:t>
      </w:r>
      <w:r>
        <w:rPr>
          <w:rFonts w:ascii="Times New Roman" w:hAnsi="Times New Roman" w:cs="Times New Roman"/>
          <w:sz w:val="24"/>
          <w:szCs w:val="24"/>
        </w:rPr>
        <w:t xml:space="preserve"> </w:t>
      </w:r>
      <w:r w:rsidRPr="00FB7B05">
        <w:rPr>
          <w:rFonts w:ascii="Times New Roman" w:hAnsi="Times New Roman" w:cs="Times New Roman"/>
          <w:sz w:val="24"/>
          <w:szCs w:val="24"/>
        </w:rPr>
        <w:t>en insistant sur ses mécanismes et ses enjeux. Comment comprendre les usages du discours des</w:t>
      </w:r>
      <w:r>
        <w:rPr>
          <w:rFonts w:ascii="Times New Roman" w:hAnsi="Times New Roman" w:cs="Times New Roman"/>
          <w:sz w:val="24"/>
          <w:szCs w:val="24"/>
        </w:rPr>
        <w:t xml:space="preserve"> </w:t>
      </w:r>
      <w:r w:rsidRPr="00FB7B05">
        <w:rPr>
          <w:rFonts w:ascii="Times New Roman" w:hAnsi="Times New Roman" w:cs="Times New Roman"/>
          <w:sz w:val="24"/>
          <w:szCs w:val="24"/>
        </w:rPr>
        <w:t>analystes-informateurs par les jeunes sociologues dans les mémoires de master ? L’hypothèse</w:t>
      </w:r>
      <w:r>
        <w:rPr>
          <w:rFonts w:ascii="Times New Roman" w:hAnsi="Times New Roman" w:cs="Times New Roman"/>
          <w:sz w:val="24"/>
          <w:szCs w:val="24"/>
        </w:rPr>
        <w:t xml:space="preserve"> </w:t>
      </w:r>
      <w:r w:rsidRPr="00FB7B05">
        <w:rPr>
          <w:rFonts w:ascii="Times New Roman" w:hAnsi="Times New Roman" w:cs="Times New Roman"/>
          <w:sz w:val="24"/>
          <w:szCs w:val="24"/>
        </w:rPr>
        <w:t>défendue ici est celle d’une appropriation du discours des analystes-informateurs par les jeunes</w:t>
      </w:r>
      <w:r>
        <w:rPr>
          <w:rFonts w:ascii="Times New Roman" w:hAnsi="Times New Roman" w:cs="Times New Roman"/>
          <w:sz w:val="24"/>
          <w:szCs w:val="24"/>
        </w:rPr>
        <w:t xml:space="preserve"> </w:t>
      </w:r>
      <w:r w:rsidRPr="00FB7B05">
        <w:rPr>
          <w:rFonts w:ascii="Times New Roman" w:hAnsi="Times New Roman" w:cs="Times New Roman"/>
          <w:sz w:val="24"/>
          <w:szCs w:val="24"/>
        </w:rPr>
        <w:t>sociologues comme ressources de légitimation de ces derniers dans le domaine de la production</w:t>
      </w:r>
      <w:r>
        <w:rPr>
          <w:rFonts w:ascii="Times New Roman" w:hAnsi="Times New Roman" w:cs="Times New Roman"/>
          <w:sz w:val="24"/>
          <w:szCs w:val="24"/>
        </w:rPr>
        <w:t xml:space="preserve"> </w:t>
      </w:r>
      <w:r w:rsidRPr="00FB7B05">
        <w:rPr>
          <w:rFonts w:ascii="Times New Roman" w:hAnsi="Times New Roman" w:cs="Times New Roman"/>
          <w:sz w:val="24"/>
          <w:szCs w:val="24"/>
        </w:rPr>
        <w:t>scientifique. Davantage produits finis (savoirs savants) que matières à transformer (données</w:t>
      </w:r>
      <w:r>
        <w:rPr>
          <w:rFonts w:ascii="Times New Roman" w:hAnsi="Times New Roman" w:cs="Times New Roman"/>
          <w:sz w:val="24"/>
          <w:szCs w:val="24"/>
        </w:rPr>
        <w:t xml:space="preserve"> </w:t>
      </w:r>
      <w:r w:rsidRPr="00FB7B05">
        <w:rPr>
          <w:rFonts w:ascii="Times New Roman" w:hAnsi="Times New Roman" w:cs="Times New Roman"/>
          <w:sz w:val="24"/>
          <w:szCs w:val="24"/>
        </w:rPr>
        <w:t>brutes), ces analyses sont douées d’une portée holistique et d’une formulation esthétique que le</w:t>
      </w:r>
      <w:r>
        <w:rPr>
          <w:rFonts w:ascii="Times New Roman" w:hAnsi="Times New Roman" w:cs="Times New Roman"/>
          <w:sz w:val="24"/>
          <w:szCs w:val="24"/>
        </w:rPr>
        <w:t xml:space="preserve"> </w:t>
      </w:r>
      <w:r w:rsidRPr="00FB7B05">
        <w:rPr>
          <w:rFonts w:ascii="Times New Roman" w:hAnsi="Times New Roman" w:cs="Times New Roman"/>
          <w:sz w:val="24"/>
          <w:szCs w:val="24"/>
        </w:rPr>
        <w:t>jeune chercheur reconduit, en s’effaçant, dans son travail comme étant ses propres découvertes et</w:t>
      </w:r>
      <w:r>
        <w:rPr>
          <w:rFonts w:ascii="Times New Roman" w:hAnsi="Times New Roman" w:cs="Times New Roman"/>
          <w:sz w:val="24"/>
          <w:szCs w:val="24"/>
        </w:rPr>
        <w:t xml:space="preserve"> </w:t>
      </w:r>
      <w:r w:rsidRPr="00FB7B05">
        <w:rPr>
          <w:rFonts w:ascii="Times New Roman" w:hAnsi="Times New Roman" w:cs="Times New Roman"/>
          <w:sz w:val="24"/>
          <w:szCs w:val="24"/>
        </w:rPr>
        <w:t>conclusions. Sur le plan méthodologique, cette communication s’appuie sur une analyse de contenu</w:t>
      </w:r>
      <w:r>
        <w:rPr>
          <w:rFonts w:ascii="Times New Roman" w:hAnsi="Times New Roman" w:cs="Times New Roman"/>
          <w:sz w:val="24"/>
          <w:szCs w:val="24"/>
        </w:rPr>
        <w:t xml:space="preserve"> </w:t>
      </w:r>
      <w:r w:rsidRPr="00FB7B05">
        <w:rPr>
          <w:rFonts w:ascii="Times New Roman" w:hAnsi="Times New Roman" w:cs="Times New Roman"/>
          <w:sz w:val="24"/>
          <w:szCs w:val="24"/>
        </w:rPr>
        <w:t>d’une dizaine de mémoires de master soutenus en sociologie à l’Université de Yaoundé I, entre</w:t>
      </w:r>
      <w:r>
        <w:rPr>
          <w:rFonts w:ascii="Times New Roman" w:hAnsi="Times New Roman" w:cs="Times New Roman"/>
          <w:sz w:val="24"/>
          <w:szCs w:val="24"/>
        </w:rPr>
        <w:t xml:space="preserve"> </w:t>
      </w:r>
      <w:r w:rsidR="00091099">
        <w:rPr>
          <w:rFonts w:ascii="Times New Roman" w:hAnsi="Times New Roman" w:cs="Times New Roman"/>
          <w:sz w:val="24"/>
          <w:szCs w:val="24"/>
        </w:rPr>
        <w:t>2022 et 2024.</w:t>
      </w:r>
    </w:p>
    <w:p w14:paraId="48800788" w14:textId="77777777" w:rsidR="009C4947" w:rsidRPr="002F01A8" w:rsidRDefault="00091099" w:rsidP="009C4947">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2. </w:t>
      </w:r>
      <w:r w:rsidR="009C4947" w:rsidRPr="002F01A8">
        <w:rPr>
          <w:rFonts w:ascii="Times New Roman" w:hAnsi="Times New Roman" w:cs="Times New Roman"/>
          <w:b/>
          <w:sz w:val="24"/>
          <w:szCs w:val="24"/>
        </w:rPr>
        <w:t>S’informer à l’aune de positions situées : quels contre-dons ?</w:t>
      </w:r>
    </w:p>
    <w:p w14:paraId="72ADC7BE" w14:textId="77777777" w:rsidR="009C4947" w:rsidRDefault="009C4947" w:rsidP="009C4947">
      <w:pPr>
        <w:spacing w:before="120" w:after="120" w:line="360" w:lineRule="auto"/>
        <w:jc w:val="both"/>
        <w:rPr>
          <w:rFonts w:ascii="Times New Roman" w:hAnsi="Times New Roman" w:cs="Times New Roman"/>
          <w:bCs/>
          <w:sz w:val="24"/>
          <w:szCs w:val="24"/>
        </w:rPr>
      </w:pPr>
      <w:r w:rsidRPr="002F01A8">
        <w:rPr>
          <w:rFonts w:ascii="Times New Roman" w:hAnsi="Times New Roman" w:cs="Times New Roman"/>
          <w:bCs/>
          <w:sz w:val="24"/>
          <w:szCs w:val="24"/>
        </w:rPr>
        <w:t>Aurélie DOIGNON</w:t>
      </w:r>
      <w:r>
        <w:rPr>
          <w:rFonts w:ascii="Times New Roman" w:hAnsi="Times New Roman" w:cs="Times New Roman"/>
          <w:bCs/>
          <w:sz w:val="24"/>
          <w:szCs w:val="24"/>
        </w:rPr>
        <w:t xml:space="preserve">, </w:t>
      </w:r>
      <w:r w:rsidRPr="00FB7B05">
        <w:rPr>
          <w:rFonts w:ascii="Times New Roman" w:hAnsi="Times New Roman" w:cs="Times New Roman"/>
          <w:sz w:val="24"/>
          <w:szCs w:val="24"/>
        </w:rPr>
        <w:t xml:space="preserve">Enseignante-chercheuse contractuelle à l’université de Cergy (CYU) </w:t>
      </w:r>
      <w:r>
        <w:rPr>
          <w:rFonts w:ascii="Times New Roman" w:hAnsi="Times New Roman" w:cs="Times New Roman"/>
          <w:sz w:val="24"/>
          <w:szCs w:val="24"/>
        </w:rPr>
        <w:t>France</w:t>
      </w:r>
      <w:r>
        <w:rPr>
          <w:rFonts w:ascii="Times New Roman" w:hAnsi="Times New Roman" w:cs="Times New Roman"/>
          <w:bCs/>
          <w:sz w:val="24"/>
          <w:szCs w:val="24"/>
        </w:rPr>
        <w:t xml:space="preserve">, </w:t>
      </w:r>
      <w:hyperlink r:id="rId80" w:history="1">
        <w:r w:rsidRPr="00187BD6">
          <w:rPr>
            <w:rStyle w:val="Lienhypertexte"/>
            <w:rFonts w:ascii="Times New Roman" w:hAnsi="Times New Roman" w:cs="Times New Roman"/>
            <w:sz w:val="24"/>
            <w:szCs w:val="24"/>
          </w:rPr>
          <w:t>aurelie.doignon@cyu.fr</w:t>
        </w:r>
      </w:hyperlink>
      <w:r>
        <w:rPr>
          <w:rFonts w:ascii="Times New Roman" w:hAnsi="Times New Roman" w:cs="Times New Roman"/>
          <w:bCs/>
          <w:sz w:val="24"/>
          <w:szCs w:val="24"/>
        </w:rPr>
        <w:t xml:space="preserve"> </w:t>
      </w:r>
    </w:p>
    <w:p w14:paraId="0FD4ADFA" w14:textId="77777777" w:rsidR="009C4947" w:rsidRPr="002F01A8" w:rsidRDefault="009C4947" w:rsidP="009C4947">
      <w:pPr>
        <w:spacing w:before="120" w:after="120" w:line="360" w:lineRule="auto"/>
        <w:jc w:val="both"/>
        <w:rPr>
          <w:rFonts w:ascii="Times New Roman" w:hAnsi="Times New Roman" w:cs="Times New Roman"/>
          <w:bCs/>
          <w:sz w:val="24"/>
          <w:szCs w:val="24"/>
        </w:rPr>
      </w:pPr>
      <w:r w:rsidRPr="00FB7B05">
        <w:rPr>
          <w:rFonts w:ascii="Times New Roman" w:hAnsi="Times New Roman" w:cs="Times New Roman"/>
          <w:sz w:val="24"/>
          <w:szCs w:val="24"/>
        </w:rPr>
        <w:t>Articulée autour de deux pôles, ma communication présente les formes multiples de dons</w:t>
      </w:r>
      <w:r>
        <w:rPr>
          <w:rFonts w:ascii="Times New Roman" w:hAnsi="Times New Roman" w:cs="Times New Roman"/>
          <w:bCs/>
          <w:sz w:val="24"/>
          <w:szCs w:val="24"/>
        </w:rPr>
        <w:t xml:space="preserve"> </w:t>
      </w:r>
      <w:r w:rsidRPr="00FB7B05">
        <w:rPr>
          <w:rFonts w:ascii="Times New Roman" w:hAnsi="Times New Roman" w:cs="Times New Roman"/>
          <w:sz w:val="24"/>
          <w:szCs w:val="24"/>
        </w:rPr>
        <w:t>et de contre-dons à l’oeuvre dans les pratiques de recherche et comment la notion de</w:t>
      </w:r>
      <w:r>
        <w:rPr>
          <w:rFonts w:ascii="Times New Roman" w:hAnsi="Times New Roman" w:cs="Times New Roman"/>
          <w:bCs/>
          <w:sz w:val="24"/>
          <w:szCs w:val="24"/>
        </w:rPr>
        <w:t xml:space="preserve"> </w:t>
      </w:r>
      <w:r w:rsidRPr="00FB7B05">
        <w:rPr>
          <w:rFonts w:ascii="Times New Roman" w:hAnsi="Times New Roman" w:cs="Times New Roman"/>
          <w:sz w:val="24"/>
          <w:szCs w:val="24"/>
        </w:rPr>
        <w:t>participation émerge surtout depuis les informateur·rices clé·es. Tout au long de cette</w:t>
      </w:r>
      <w:r>
        <w:rPr>
          <w:rFonts w:ascii="Times New Roman" w:hAnsi="Times New Roman" w:cs="Times New Roman"/>
          <w:bCs/>
          <w:sz w:val="24"/>
          <w:szCs w:val="24"/>
        </w:rPr>
        <w:t xml:space="preserve"> </w:t>
      </w:r>
      <w:r w:rsidRPr="00FB7B05">
        <w:rPr>
          <w:rFonts w:ascii="Times New Roman" w:hAnsi="Times New Roman" w:cs="Times New Roman"/>
          <w:sz w:val="24"/>
          <w:szCs w:val="24"/>
        </w:rPr>
        <w:t>communication, nous verrons en quoi et comment les aspects de la relation avec ces</w:t>
      </w:r>
      <w:r>
        <w:rPr>
          <w:rFonts w:ascii="Times New Roman" w:hAnsi="Times New Roman" w:cs="Times New Roman"/>
          <w:bCs/>
          <w:sz w:val="24"/>
          <w:szCs w:val="24"/>
        </w:rPr>
        <w:t xml:space="preserve"> </w:t>
      </w:r>
      <w:r w:rsidRPr="00FB7B05">
        <w:rPr>
          <w:rFonts w:ascii="Times New Roman" w:hAnsi="Times New Roman" w:cs="Times New Roman"/>
          <w:sz w:val="24"/>
          <w:szCs w:val="24"/>
        </w:rPr>
        <w:t>informateur·rices sont à situer (Harraway, 1988) à l’aune des rapports Nord-Sud, mais</w:t>
      </w:r>
      <w:r>
        <w:rPr>
          <w:rFonts w:ascii="Times New Roman" w:hAnsi="Times New Roman" w:cs="Times New Roman"/>
          <w:bCs/>
          <w:sz w:val="24"/>
          <w:szCs w:val="24"/>
        </w:rPr>
        <w:t xml:space="preserve"> </w:t>
      </w:r>
      <w:r w:rsidRPr="00FB7B05">
        <w:rPr>
          <w:rFonts w:ascii="Times New Roman" w:hAnsi="Times New Roman" w:cs="Times New Roman"/>
          <w:sz w:val="24"/>
          <w:szCs w:val="24"/>
        </w:rPr>
        <w:t>aussi de classe, de genre, de nationalité, d’âge et de positions sociales.</w:t>
      </w:r>
    </w:p>
    <w:p w14:paraId="6D22FD4D"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lastRenderedPageBreak/>
        <w:t>En premier lieu, j’exposerai comment la chercheuse que je suis, dans le cadre de mon</w:t>
      </w:r>
      <w:r>
        <w:rPr>
          <w:rFonts w:ascii="Times New Roman" w:hAnsi="Times New Roman" w:cs="Times New Roman"/>
          <w:sz w:val="24"/>
          <w:szCs w:val="24"/>
        </w:rPr>
        <w:t xml:space="preserve"> </w:t>
      </w:r>
      <w:r w:rsidRPr="00FB7B05">
        <w:rPr>
          <w:rFonts w:ascii="Times New Roman" w:hAnsi="Times New Roman" w:cs="Times New Roman"/>
          <w:sz w:val="24"/>
          <w:szCs w:val="24"/>
        </w:rPr>
        <w:t>terrain de recherche sur la pratique de l’excision au Kenya, a pu être « utilisée » au-delà</w:t>
      </w:r>
      <w:r>
        <w:rPr>
          <w:rFonts w:ascii="Times New Roman" w:hAnsi="Times New Roman" w:cs="Times New Roman"/>
          <w:sz w:val="24"/>
          <w:szCs w:val="24"/>
        </w:rPr>
        <w:t xml:space="preserve"> </w:t>
      </w:r>
      <w:r w:rsidRPr="00FB7B05">
        <w:rPr>
          <w:rFonts w:ascii="Times New Roman" w:hAnsi="Times New Roman" w:cs="Times New Roman"/>
          <w:sz w:val="24"/>
          <w:szCs w:val="24"/>
        </w:rPr>
        <w:t>des formes de contre-dons admises dans le cadre d’une recherche. Biaisée par le statut</w:t>
      </w:r>
      <w:r>
        <w:rPr>
          <w:rFonts w:ascii="Times New Roman" w:hAnsi="Times New Roman" w:cs="Times New Roman"/>
          <w:sz w:val="24"/>
          <w:szCs w:val="24"/>
        </w:rPr>
        <w:t xml:space="preserve"> </w:t>
      </w:r>
      <w:r w:rsidRPr="00FB7B05">
        <w:rPr>
          <w:rFonts w:ascii="Times New Roman" w:hAnsi="Times New Roman" w:cs="Times New Roman"/>
          <w:sz w:val="24"/>
          <w:szCs w:val="24"/>
        </w:rPr>
        <w:t>d’universitaire et de militante associative de la personne ressource, j’ai été participante</w:t>
      </w:r>
      <w:r>
        <w:rPr>
          <w:rFonts w:ascii="Times New Roman" w:hAnsi="Times New Roman" w:cs="Times New Roman"/>
          <w:sz w:val="24"/>
          <w:szCs w:val="24"/>
        </w:rPr>
        <w:t xml:space="preserve"> </w:t>
      </w:r>
      <w:r w:rsidRPr="00FB7B05">
        <w:rPr>
          <w:rFonts w:ascii="Times New Roman" w:hAnsi="Times New Roman" w:cs="Times New Roman"/>
          <w:sz w:val="24"/>
          <w:szCs w:val="24"/>
        </w:rPr>
        <w:t>contre mon gré à des fins électorales sans en être à aucun moment informée, la recherche</w:t>
      </w:r>
      <w:r>
        <w:rPr>
          <w:rFonts w:ascii="Times New Roman" w:hAnsi="Times New Roman" w:cs="Times New Roman"/>
          <w:sz w:val="24"/>
          <w:szCs w:val="24"/>
        </w:rPr>
        <w:t xml:space="preserve"> </w:t>
      </w:r>
      <w:r w:rsidRPr="00FB7B05">
        <w:rPr>
          <w:rFonts w:ascii="Times New Roman" w:hAnsi="Times New Roman" w:cs="Times New Roman"/>
          <w:sz w:val="24"/>
          <w:szCs w:val="24"/>
        </w:rPr>
        <w:t>participant d’un contexte géopolitique et historique singulier.</w:t>
      </w:r>
    </w:p>
    <w:p w14:paraId="725C56A0" w14:textId="77777777" w:rsidR="009C4947" w:rsidRPr="00091099"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J’exposerai ensuite la difficulté de se positionner en termes de contre-don dans des</w:t>
      </w:r>
      <w:r>
        <w:rPr>
          <w:rFonts w:ascii="Times New Roman" w:hAnsi="Times New Roman" w:cs="Times New Roman"/>
          <w:sz w:val="24"/>
          <w:szCs w:val="24"/>
        </w:rPr>
        <w:t xml:space="preserve"> </w:t>
      </w:r>
      <w:r w:rsidRPr="00FB7B05">
        <w:rPr>
          <w:rFonts w:ascii="Times New Roman" w:hAnsi="Times New Roman" w:cs="Times New Roman"/>
          <w:sz w:val="24"/>
          <w:szCs w:val="24"/>
        </w:rPr>
        <w:t>rapports amicaux Nord-Sud, et en particulier dans les rapports homme-femme (séduction)</w:t>
      </w:r>
      <w:r>
        <w:rPr>
          <w:rFonts w:ascii="Times New Roman" w:hAnsi="Times New Roman" w:cs="Times New Roman"/>
          <w:sz w:val="24"/>
          <w:szCs w:val="24"/>
        </w:rPr>
        <w:t xml:space="preserve"> </w:t>
      </w:r>
      <w:r w:rsidRPr="00FB7B05">
        <w:rPr>
          <w:rFonts w:ascii="Times New Roman" w:hAnsi="Times New Roman" w:cs="Times New Roman"/>
          <w:sz w:val="24"/>
          <w:szCs w:val="24"/>
        </w:rPr>
        <w:t>et femme-femme (jalousies). Enfin, nous nous questionnerons sur ce qui fait qu’une</w:t>
      </w:r>
      <w:r>
        <w:rPr>
          <w:rFonts w:ascii="Times New Roman" w:hAnsi="Times New Roman" w:cs="Times New Roman"/>
          <w:sz w:val="24"/>
          <w:szCs w:val="24"/>
        </w:rPr>
        <w:t xml:space="preserve"> </w:t>
      </w:r>
      <w:r w:rsidRPr="00FB7B05">
        <w:rPr>
          <w:rFonts w:ascii="Times New Roman" w:hAnsi="Times New Roman" w:cs="Times New Roman"/>
          <w:sz w:val="24"/>
          <w:szCs w:val="24"/>
        </w:rPr>
        <w:t>personne devient informateur·rice privilégié·e et quels sont les privilèges que nous nous</w:t>
      </w:r>
      <w:r>
        <w:rPr>
          <w:rFonts w:ascii="Times New Roman" w:hAnsi="Times New Roman" w:cs="Times New Roman"/>
          <w:sz w:val="24"/>
          <w:szCs w:val="24"/>
        </w:rPr>
        <w:t xml:space="preserve"> </w:t>
      </w:r>
      <w:r w:rsidRPr="00FB7B05">
        <w:rPr>
          <w:rFonts w:ascii="Times New Roman" w:hAnsi="Times New Roman" w:cs="Times New Roman"/>
          <w:sz w:val="24"/>
          <w:szCs w:val="24"/>
        </w:rPr>
        <w:t>accordons mutuellement ? Le rôle majeur des informateur·rices clé·es est l’insertion du/de la chercheur·se dans un tissu social, un groupe, un quartier, afin de l’inscrire comme</w:t>
      </w:r>
      <w:r>
        <w:rPr>
          <w:rFonts w:ascii="Times New Roman" w:hAnsi="Times New Roman" w:cs="Times New Roman"/>
          <w:sz w:val="24"/>
          <w:szCs w:val="24"/>
        </w:rPr>
        <w:t xml:space="preserve"> </w:t>
      </w:r>
      <w:r w:rsidRPr="00FB7B05">
        <w:rPr>
          <w:rFonts w:ascii="Times New Roman" w:hAnsi="Times New Roman" w:cs="Times New Roman"/>
          <w:sz w:val="24"/>
          <w:szCs w:val="24"/>
        </w:rPr>
        <w:t>tel et qu’il ou elle acquière une (re)connaissance, une affiliation. En effet, les formes</w:t>
      </w:r>
      <w:r>
        <w:rPr>
          <w:rFonts w:ascii="Times New Roman" w:hAnsi="Times New Roman" w:cs="Times New Roman"/>
          <w:sz w:val="24"/>
          <w:szCs w:val="24"/>
        </w:rPr>
        <w:t xml:space="preserve"> </w:t>
      </w:r>
      <w:r w:rsidRPr="00FB7B05">
        <w:rPr>
          <w:rFonts w:ascii="Times New Roman" w:hAnsi="Times New Roman" w:cs="Times New Roman"/>
          <w:sz w:val="24"/>
          <w:szCs w:val="24"/>
        </w:rPr>
        <w:t>d’intégrations à l’oeuvre permettent pour le/la chercheur·se une ethnographie au long</w:t>
      </w:r>
      <w:r>
        <w:rPr>
          <w:rFonts w:ascii="Times New Roman" w:hAnsi="Times New Roman" w:cs="Times New Roman"/>
          <w:sz w:val="24"/>
          <w:szCs w:val="24"/>
        </w:rPr>
        <w:t xml:space="preserve"> </w:t>
      </w:r>
      <w:r w:rsidRPr="00FB7B05">
        <w:rPr>
          <w:rFonts w:ascii="Times New Roman" w:hAnsi="Times New Roman" w:cs="Times New Roman"/>
          <w:sz w:val="24"/>
          <w:szCs w:val="24"/>
        </w:rPr>
        <w:t>cours, de situer les rapports hiérarchiques, les rapports de parentés, de voisinages (garde</w:t>
      </w:r>
      <w:r>
        <w:rPr>
          <w:rFonts w:ascii="Times New Roman" w:hAnsi="Times New Roman" w:cs="Times New Roman"/>
          <w:sz w:val="24"/>
          <w:szCs w:val="24"/>
        </w:rPr>
        <w:t xml:space="preserve"> </w:t>
      </w:r>
      <w:r w:rsidRPr="00FB7B05">
        <w:rPr>
          <w:rFonts w:ascii="Times New Roman" w:hAnsi="Times New Roman" w:cs="Times New Roman"/>
          <w:sz w:val="24"/>
          <w:szCs w:val="24"/>
        </w:rPr>
        <w:t>de bébés, invitations…), bref les liens qui unissent, désunissent ; et encore plus, les</w:t>
      </w:r>
      <w:r>
        <w:rPr>
          <w:rFonts w:ascii="Times New Roman" w:hAnsi="Times New Roman" w:cs="Times New Roman"/>
          <w:sz w:val="24"/>
          <w:szCs w:val="24"/>
        </w:rPr>
        <w:t xml:space="preserve"> </w:t>
      </w:r>
      <w:r w:rsidRPr="00FB7B05">
        <w:rPr>
          <w:rFonts w:ascii="Times New Roman" w:hAnsi="Times New Roman" w:cs="Times New Roman"/>
          <w:sz w:val="24"/>
          <w:szCs w:val="24"/>
        </w:rPr>
        <w:t>rapports à l’argent. La confiance accordée aux informateur·rices est déterminante et</w:t>
      </w:r>
      <w:r>
        <w:rPr>
          <w:rFonts w:ascii="Times New Roman" w:hAnsi="Times New Roman" w:cs="Times New Roman"/>
          <w:sz w:val="24"/>
          <w:szCs w:val="24"/>
        </w:rPr>
        <w:t xml:space="preserve"> </w:t>
      </w:r>
      <w:r w:rsidRPr="00FB7B05">
        <w:rPr>
          <w:rFonts w:ascii="Times New Roman" w:hAnsi="Times New Roman" w:cs="Times New Roman"/>
          <w:sz w:val="24"/>
          <w:szCs w:val="24"/>
        </w:rPr>
        <w:t>conditionne nos recherches : nous questionnerons comment cette confiance se coconstruit-elle dans un schéma de rapports Nord-Sud, d’historicité coloniale et de rétention</w:t>
      </w:r>
      <w:r>
        <w:rPr>
          <w:rFonts w:ascii="Times New Roman" w:hAnsi="Times New Roman" w:cs="Times New Roman"/>
          <w:sz w:val="24"/>
          <w:szCs w:val="24"/>
        </w:rPr>
        <w:t xml:space="preserve"> </w:t>
      </w:r>
      <w:r w:rsidRPr="00FB7B05">
        <w:rPr>
          <w:rFonts w:ascii="Times New Roman" w:hAnsi="Times New Roman" w:cs="Times New Roman"/>
          <w:sz w:val="24"/>
          <w:szCs w:val="24"/>
        </w:rPr>
        <w:t>aux fr</w:t>
      </w:r>
      <w:r w:rsidR="00091099">
        <w:rPr>
          <w:rFonts w:ascii="Times New Roman" w:hAnsi="Times New Roman" w:cs="Times New Roman"/>
          <w:sz w:val="24"/>
          <w:szCs w:val="24"/>
        </w:rPr>
        <w:t>ontières par les pays du Nord ?</w:t>
      </w:r>
    </w:p>
    <w:p w14:paraId="5B742871" w14:textId="77777777" w:rsidR="009C4947" w:rsidRPr="00091099" w:rsidRDefault="00091099" w:rsidP="00091099">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3. </w:t>
      </w:r>
      <w:r w:rsidR="009C4947" w:rsidRPr="00091099">
        <w:rPr>
          <w:rFonts w:ascii="Times New Roman" w:hAnsi="Times New Roman" w:cs="Times New Roman"/>
          <w:b/>
          <w:bCs/>
          <w:sz w:val="24"/>
          <w:szCs w:val="24"/>
        </w:rPr>
        <w:t>Figures du renoncement et du retournement dans des parcours de réseau d’informateur.ice.s.</w:t>
      </w:r>
    </w:p>
    <w:p w14:paraId="12405BAF" w14:textId="77777777" w:rsidR="009C4947" w:rsidRPr="002F01A8" w:rsidRDefault="009C4947" w:rsidP="009C4947">
      <w:pPr>
        <w:spacing w:before="120" w:after="120" w:line="360" w:lineRule="auto"/>
        <w:jc w:val="both"/>
        <w:rPr>
          <w:rFonts w:ascii="Times New Roman" w:hAnsi="Times New Roman" w:cs="Times New Roman"/>
          <w:bCs/>
          <w:sz w:val="24"/>
          <w:szCs w:val="24"/>
        </w:rPr>
      </w:pPr>
      <w:r w:rsidRPr="002F01A8">
        <w:rPr>
          <w:rFonts w:ascii="Times New Roman" w:hAnsi="Times New Roman" w:cs="Times New Roman"/>
          <w:bCs/>
          <w:sz w:val="24"/>
          <w:szCs w:val="24"/>
        </w:rPr>
        <w:t xml:space="preserve">Franck </w:t>
      </w:r>
      <w:r>
        <w:rPr>
          <w:rFonts w:ascii="Times New Roman" w:hAnsi="Times New Roman" w:cs="Times New Roman"/>
          <w:bCs/>
          <w:sz w:val="24"/>
          <w:szCs w:val="24"/>
        </w:rPr>
        <w:t>Dorso,</w:t>
      </w:r>
      <w:r w:rsidRPr="002F01A8">
        <w:rPr>
          <w:rFonts w:ascii="Times New Roman" w:hAnsi="Times New Roman" w:cs="Times New Roman"/>
          <w:bCs/>
          <w:sz w:val="24"/>
          <w:szCs w:val="24"/>
        </w:rPr>
        <w:t xml:space="preserve"> chercheur au Lab'URBA, chercheur associé à l'IFEA d'Istanbul</w:t>
      </w:r>
    </w:p>
    <w:p w14:paraId="4A09F9E0"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A partir de recherches menées sur la ville informelle et illéga</w:t>
      </w:r>
      <w:r>
        <w:rPr>
          <w:rFonts w:ascii="Times New Roman" w:hAnsi="Times New Roman" w:cs="Times New Roman"/>
          <w:sz w:val="24"/>
          <w:szCs w:val="24"/>
        </w:rPr>
        <w:t xml:space="preserve">le, la communication propose de </w:t>
      </w:r>
      <w:r w:rsidRPr="00FB7B05">
        <w:rPr>
          <w:rFonts w:ascii="Times New Roman" w:hAnsi="Times New Roman" w:cs="Times New Roman"/>
          <w:sz w:val="24"/>
          <w:szCs w:val="24"/>
        </w:rPr>
        <w:t>mettre en</w:t>
      </w:r>
      <w:r>
        <w:rPr>
          <w:rFonts w:ascii="Times New Roman" w:hAnsi="Times New Roman" w:cs="Times New Roman"/>
          <w:sz w:val="24"/>
          <w:szCs w:val="24"/>
        </w:rPr>
        <w:t xml:space="preserve"> </w:t>
      </w:r>
      <w:r w:rsidRPr="00FB7B05">
        <w:rPr>
          <w:rFonts w:ascii="Times New Roman" w:hAnsi="Times New Roman" w:cs="Times New Roman"/>
          <w:sz w:val="24"/>
          <w:szCs w:val="24"/>
        </w:rPr>
        <w:t>discussion les deux notions de renoncement et de retournement.</w:t>
      </w:r>
      <w:r>
        <w:rPr>
          <w:rFonts w:ascii="Times New Roman" w:hAnsi="Times New Roman" w:cs="Times New Roman"/>
          <w:sz w:val="24"/>
          <w:szCs w:val="24"/>
        </w:rPr>
        <w:t xml:space="preserve"> </w:t>
      </w:r>
      <w:r w:rsidRPr="00FB7B05">
        <w:rPr>
          <w:rFonts w:ascii="Times New Roman" w:hAnsi="Times New Roman" w:cs="Times New Roman"/>
          <w:sz w:val="24"/>
          <w:szCs w:val="24"/>
        </w:rPr>
        <w:t>Les pratiques informelles et illégales jouent un rôle dans le processus d’urbanisation à l’échelle collective</w:t>
      </w:r>
      <w:r>
        <w:rPr>
          <w:rFonts w:ascii="Times New Roman" w:hAnsi="Times New Roman" w:cs="Times New Roman"/>
          <w:sz w:val="24"/>
          <w:szCs w:val="24"/>
        </w:rPr>
        <w:t xml:space="preserve"> </w:t>
      </w:r>
      <w:r w:rsidRPr="00FB7B05">
        <w:rPr>
          <w:rFonts w:ascii="Times New Roman" w:hAnsi="Times New Roman" w:cs="Times New Roman"/>
          <w:sz w:val="24"/>
          <w:szCs w:val="24"/>
        </w:rPr>
        <w:t>tout comme au niveau du processus de socialisation au long cours des individus, dans leur parcours de vie.</w:t>
      </w:r>
      <w:r>
        <w:rPr>
          <w:rFonts w:ascii="Times New Roman" w:hAnsi="Times New Roman" w:cs="Times New Roman"/>
          <w:sz w:val="24"/>
          <w:szCs w:val="24"/>
        </w:rPr>
        <w:t xml:space="preserve"> </w:t>
      </w:r>
      <w:r w:rsidRPr="00FB7B05">
        <w:rPr>
          <w:rFonts w:ascii="Times New Roman" w:hAnsi="Times New Roman" w:cs="Times New Roman"/>
          <w:sz w:val="24"/>
          <w:szCs w:val="24"/>
        </w:rPr>
        <w:t>Ces pratiques (micro-transgressions, occupations labiles, refuges, repos, isolements, pratiques illégales ou</w:t>
      </w:r>
      <w:r>
        <w:rPr>
          <w:rFonts w:ascii="Times New Roman" w:hAnsi="Times New Roman" w:cs="Times New Roman"/>
          <w:sz w:val="24"/>
          <w:szCs w:val="24"/>
        </w:rPr>
        <w:t xml:space="preserve"> </w:t>
      </w:r>
      <w:r w:rsidRPr="00FB7B05">
        <w:rPr>
          <w:rFonts w:ascii="Times New Roman" w:hAnsi="Times New Roman" w:cs="Times New Roman"/>
          <w:sz w:val="24"/>
          <w:szCs w:val="24"/>
        </w:rPr>
        <w:t>dites immorales) sont parfois au centre de situations de conflits autour des usages, des appropriations et</w:t>
      </w:r>
      <w:r>
        <w:rPr>
          <w:rFonts w:ascii="Times New Roman" w:hAnsi="Times New Roman" w:cs="Times New Roman"/>
          <w:sz w:val="24"/>
          <w:szCs w:val="24"/>
        </w:rPr>
        <w:t xml:space="preserve"> </w:t>
      </w:r>
      <w:r w:rsidRPr="00FB7B05">
        <w:rPr>
          <w:rFonts w:ascii="Times New Roman" w:hAnsi="Times New Roman" w:cs="Times New Roman"/>
          <w:sz w:val="24"/>
          <w:szCs w:val="24"/>
        </w:rPr>
        <w:t>des projets urbains.</w:t>
      </w:r>
    </w:p>
    <w:p w14:paraId="7BC3F424"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Investiguer ces dynamiques demande fréquemment d’as</w:t>
      </w:r>
      <w:r>
        <w:rPr>
          <w:rFonts w:ascii="Times New Roman" w:hAnsi="Times New Roman" w:cs="Times New Roman"/>
          <w:sz w:val="24"/>
          <w:szCs w:val="24"/>
        </w:rPr>
        <w:t xml:space="preserve">socier aux outils classiques de </w:t>
      </w:r>
      <w:r w:rsidRPr="00FB7B05">
        <w:rPr>
          <w:rFonts w:ascii="Times New Roman" w:hAnsi="Times New Roman" w:cs="Times New Roman"/>
          <w:sz w:val="24"/>
          <w:szCs w:val="24"/>
        </w:rPr>
        <w:t>l’enquête des</w:t>
      </w:r>
      <w:r>
        <w:rPr>
          <w:rFonts w:ascii="Times New Roman" w:hAnsi="Times New Roman" w:cs="Times New Roman"/>
          <w:sz w:val="24"/>
          <w:szCs w:val="24"/>
        </w:rPr>
        <w:t xml:space="preserve"> </w:t>
      </w:r>
      <w:r w:rsidRPr="00FB7B05">
        <w:rPr>
          <w:rFonts w:ascii="Times New Roman" w:hAnsi="Times New Roman" w:cs="Times New Roman"/>
          <w:sz w:val="24"/>
          <w:szCs w:val="24"/>
        </w:rPr>
        <w:t>protocoles spécifiques de production de données (enquêtes en immersion, rôles, packs multi-outils),</w:t>
      </w:r>
      <w:r>
        <w:rPr>
          <w:rFonts w:ascii="Times New Roman" w:hAnsi="Times New Roman" w:cs="Times New Roman"/>
          <w:sz w:val="24"/>
          <w:szCs w:val="24"/>
        </w:rPr>
        <w:t xml:space="preserve"> </w:t>
      </w:r>
      <w:r w:rsidRPr="00FB7B05">
        <w:rPr>
          <w:rFonts w:ascii="Times New Roman" w:hAnsi="Times New Roman" w:cs="Times New Roman"/>
          <w:sz w:val="24"/>
          <w:szCs w:val="24"/>
        </w:rPr>
        <w:t xml:space="preserve">notamment la constitution de réseaux d’informateurs. Ces démarches </w:t>
      </w:r>
      <w:r w:rsidRPr="00FB7B05">
        <w:rPr>
          <w:rFonts w:ascii="Times New Roman" w:hAnsi="Times New Roman" w:cs="Times New Roman"/>
          <w:sz w:val="24"/>
          <w:szCs w:val="24"/>
        </w:rPr>
        <w:lastRenderedPageBreak/>
        <w:t>posent les questions de l’extraction,</w:t>
      </w:r>
      <w:r>
        <w:rPr>
          <w:rFonts w:ascii="Times New Roman" w:hAnsi="Times New Roman" w:cs="Times New Roman"/>
          <w:sz w:val="24"/>
          <w:szCs w:val="24"/>
        </w:rPr>
        <w:t xml:space="preserve"> </w:t>
      </w:r>
      <w:r w:rsidRPr="00FB7B05">
        <w:rPr>
          <w:rFonts w:ascii="Times New Roman" w:hAnsi="Times New Roman" w:cs="Times New Roman"/>
          <w:sz w:val="24"/>
          <w:szCs w:val="24"/>
        </w:rPr>
        <w:t>de l’asymétrie, des positionnements éthiques dans les possibles remédiations (associations, coproduction,</w:t>
      </w:r>
      <w:r>
        <w:rPr>
          <w:rFonts w:ascii="Times New Roman" w:hAnsi="Times New Roman" w:cs="Times New Roman"/>
          <w:sz w:val="24"/>
          <w:szCs w:val="24"/>
        </w:rPr>
        <w:t xml:space="preserve"> </w:t>
      </w:r>
      <w:r w:rsidRPr="00FB7B05">
        <w:rPr>
          <w:rFonts w:ascii="Times New Roman" w:hAnsi="Times New Roman" w:cs="Times New Roman"/>
          <w:sz w:val="24"/>
          <w:szCs w:val="24"/>
        </w:rPr>
        <w:t>retours ciblés). La proposition de communication s’appuie sur trois recherches pour mettre en discussion</w:t>
      </w:r>
      <w:r>
        <w:rPr>
          <w:rFonts w:ascii="Times New Roman" w:hAnsi="Times New Roman" w:cs="Times New Roman"/>
          <w:sz w:val="24"/>
          <w:szCs w:val="24"/>
        </w:rPr>
        <w:t xml:space="preserve"> </w:t>
      </w:r>
      <w:r w:rsidRPr="00FB7B05">
        <w:rPr>
          <w:rFonts w:ascii="Times New Roman" w:hAnsi="Times New Roman" w:cs="Times New Roman"/>
          <w:sz w:val="24"/>
          <w:szCs w:val="24"/>
        </w:rPr>
        <w:t>deux figures particulières de cette relation et leurs effets potentiels.</w:t>
      </w:r>
    </w:p>
    <w:p w14:paraId="277A0D41"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Le renoncement : dans certains cas, la fragilité de la position de certains enquêtés peut amener à renoncer</w:t>
      </w:r>
      <w:r>
        <w:rPr>
          <w:rFonts w:ascii="Times New Roman" w:hAnsi="Times New Roman" w:cs="Times New Roman"/>
          <w:sz w:val="24"/>
          <w:szCs w:val="24"/>
        </w:rPr>
        <w:t xml:space="preserve"> </w:t>
      </w:r>
      <w:r w:rsidRPr="00FB7B05">
        <w:rPr>
          <w:rFonts w:ascii="Times New Roman" w:hAnsi="Times New Roman" w:cs="Times New Roman"/>
          <w:sz w:val="24"/>
          <w:szCs w:val="24"/>
        </w:rPr>
        <w:t>à publier certains résultats. Dans les cas d’Istanbul (2000-2016) et de l’Ile de France (2010-2018) il ne s’agit</w:t>
      </w:r>
      <w:r>
        <w:rPr>
          <w:rFonts w:ascii="Times New Roman" w:hAnsi="Times New Roman" w:cs="Times New Roman"/>
          <w:sz w:val="24"/>
          <w:szCs w:val="24"/>
        </w:rPr>
        <w:t xml:space="preserve"> </w:t>
      </w:r>
      <w:r w:rsidRPr="00FB7B05">
        <w:rPr>
          <w:rFonts w:ascii="Times New Roman" w:hAnsi="Times New Roman" w:cs="Times New Roman"/>
          <w:sz w:val="24"/>
          <w:szCs w:val="24"/>
        </w:rPr>
        <w:t>pas seulement de protection des sources ou des personnes (y compris les enquêteurs) mais aussi de</w:t>
      </w:r>
      <w:r>
        <w:rPr>
          <w:rFonts w:ascii="Times New Roman" w:hAnsi="Times New Roman" w:cs="Times New Roman"/>
          <w:sz w:val="24"/>
          <w:szCs w:val="24"/>
        </w:rPr>
        <w:t xml:space="preserve"> </w:t>
      </w:r>
      <w:r w:rsidRPr="00FB7B05">
        <w:rPr>
          <w:rFonts w:ascii="Times New Roman" w:hAnsi="Times New Roman" w:cs="Times New Roman"/>
          <w:sz w:val="24"/>
          <w:szCs w:val="24"/>
        </w:rPr>
        <w:t>préserver des processus sociaux qui nécessitent la discrétion pour pouvoir oeuvrer (logiques de l’écart).</w:t>
      </w:r>
    </w:p>
    <w:p w14:paraId="105B39FA" w14:textId="77777777" w:rsidR="009C4947"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Dans ce dernier cas la question se pose de renoncer à poursuivre la démarche de recherche elle-même</w:t>
      </w:r>
      <w:r>
        <w:rPr>
          <w:rFonts w:ascii="Times New Roman" w:hAnsi="Times New Roman" w:cs="Times New Roman"/>
          <w:sz w:val="24"/>
          <w:szCs w:val="24"/>
        </w:rPr>
        <w:t xml:space="preserve"> </w:t>
      </w:r>
      <w:r w:rsidRPr="00FB7B05">
        <w:rPr>
          <w:rFonts w:ascii="Times New Roman" w:hAnsi="Times New Roman" w:cs="Times New Roman"/>
          <w:sz w:val="24"/>
          <w:szCs w:val="24"/>
        </w:rPr>
        <w:t>qui, même portée avec délicatesse ou avec les acteurs, peut mettre en péril les sujets ou les objets.</w:t>
      </w:r>
      <w:r>
        <w:rPr>
          <w:rFonts w:ascii="Times New Roman" w:hAnsi="Times New Roman" w:cs="Times New Roman"/>
          <w:sz w:val="24"/>
          <w:szCs w:val="24"/>
        </w:rPr>
        <w:t xml:space="preserve"> </w:t>
      </w:r>
      <w:r w:rsidRPr="00FB7B05">
        <w:rPr>
          <w:rFonts w:ascii="Times New Roman" w:hAnsi="Times New Roman" w:cs="Times New Roman"/>
          <w:sz w:val="24"/>
          <w:szCs w:val="24"/>
        </w:rPr>
        <w:t>Le détournement : à Tirana, la recherche porte depuis 2018 sur la transformation d’une friche centrale de</w:t>
      </w:r>
      <w:r>
        <w:rPr>
          <w:rFonts w:ascii="Times New Roman" w:hAnsi="Times New Roman" w:cs="Times New Roman"/>
          <w:sz w:val="24"/>
          <w:szCs w:val="24"/>
        </w:rPr>
        <w:t xml:space="preserve"> </w:t>
      </w:r>
      <w:r w:rsidRPr="00FB7B05">
        <w:rPr>
          <w:rFonts w:ascii="Times New Roman" w:hAnsi="Times New Roman" w:cs="Times New Roman"/>
          <w:sz w:val="24"/>
          <w:szCs w:val="24"/>
        </w:rPr>
        <w:t>25 hectares. Assez vite, une forme particulière de relation est initiée par certains informateurs : la prise à</w:t>
      </w:r>
      <w:r>
        <w:rPr>
          <w:rFonts w:ascii="Times New Roman" w:hAnsi="Times New Roman" w:cs="Times New Roman"/>
          <w:sz w:val="24"/>
          <w:szCs w:val="24"/>
        </w:rPr>
        <w:t xml:space="preserve"> </w:t>
      </w:r>
      <w:r w:rsidRPr="00FB7B05">
        <w:rPr>
          <w:rFonts w:ascii="Times New Roman" w:hAnsi="Times New Roman" w:cs="Times New Roman"/>
          <w:sz w:val="24"/>
          <w:szCs w:val="24"/>
        </w:rPr>
        <w:t>partie du ou des enquêteurs pour porter leur parole, dire, dénoncer, publier les informations et les</w:t>
      </w:r>
      <w:r>
        <w:rPr>
          <w:rFonts w:ascii="Times New Roman" w:hAnsi="Times New Roman" w:cs="Times New Roman"/>
          <w:sz w:val="24"/>
          <w:szCs w:val="24"/>
        </w:rPr>
        <w:t xml:space="preserve"> </w:t>
      </w:r>
      <w:r w:rsidRPr="00FB7B05">
        <w:rPr>
          <w:rFonts w:ascii="Times New Roman" w:hAnsi="Times New Roman" w:cs="Times New Roman"/>
          <w:sz w:val="24"/>
          <w:szCs w:val="24"/>
        </w:rPr>
        <w:t>situations. Cette demande des informateurs peut être interprétée de plusieurs manières : prise en compte</w:t>
      </w:r>
      <w:r>
        <w:rPr>
          <w:rFonts w:ascii="Times New Roman" w:hAnsi="Times New Roman" w:cs="Times New Roman"/>
          <w:sz w:val="24"/>
          <w:szCs w:val="24"/>
        </w:rPr>
        <w:t xml:space="preserve"> </w:t>
      </w:r>
      <w:r w:rsidRPr="00FB7B05">
        <w:rPr>
          <w:rFonts w:ascii="Times New Roman" w:hAnsi="Times New Roman" w:cs="Times New Roman"/>
          <w:sz w:val="24"/>
          <w:szCs w:val="24"/>
        </w:rPr>
        <w:t>d’une image ou identité négative pour la transformer, canal potentiel d’action dans un contexte de faible</w:t>
      </w:r>
      <w:r>
        <w:rPr>
          <w:rFonts w:ascii="Times New Roman" w:hAnsi="Times New Roman" w:cs="Times New Roman"/>
          <w:sz w:val="24"/>
          <w:szCs w:val="24"/>
        </w:rPr>
        <w:t xml:space="preserve"> </w:t>
      </w:r>
      <w:r w:rsidRPr="00FB7B05">
        <w:rPr>
          <w:rFonts w:ascii="Times New Roman" w:hAnsi="Times New Roman" w:cs="Times New Roman"/>
          <w:sz w:val="24"/>
          <w:szCs w:val="24"/>
        </w:rPr>
        <w:t>mobilisation collective, travail des émotions, transformation des pratiques et jeux d’acteurs dans un</w:t>
      </w:r>
      <w:r>
        <w:rPr>
          <w:rFonts w:ascii="Times New Roman" w:hAnsi="Times New Roman" w:cs="Times New Roman"/>
          <w:sz w:val="24"/>
          <w:szCs w:val="24"/>
        </w:rPr>
        <w:t xml:space="preserve"> </w:t>
      </w:r>
      <w:r w:rsidRPr="00FB7B05">
        <w:rPr>
          <w:rFonts w:ascii="Times New Roman" w:hAnsi="Times New Roman" w:cs="Times New Roman"/>
          <w:sz w:val="24"/>
          <w:szCs w:val="24"/>
        </w:rPr>
        <w:t>moment de production urbaine néolibérale. Cette pratique témoigne d’une forme de retournement de la</w:t>
      </w:r>
      <w:r>
        <w:rPr>
          <w:rFonts w:ascii="Times New Roman" w:hAnsi="Times New Roman" w:cs="Times New Roman"/>
          <w:sz w:val="24"/>
          <w:szCs w:val="24"/>
        </w:rPr>
        <w:t xml:space="preserve"> </w:t>
      </w:r>
      <w:r w:rsidRPr="00FB7B05">
        <w:rPr>
          <w:rFonts w:ascii="Times New Roman" w:hAnsi="Times New Roman" w:cs="Times New Roman"/>
          <w:sz w:val="24"/>
          <w:szCs w:val="24"/>
        </w:rPr>
        <w:t>demande qui interroge le fondement de la relation et de l’extraction sur deux points au moins : elle oriente</w:t>
      </w:r>
      <w:r>
        <w:rPr>
          <w:rFonts w:ascii="Times New Roman" w:hAnsi="Times New Roman" w:cs="Times New Roman"/>
          <w:sz w:val="24"/>
          <w:szCs w:val="24"/>
        </w:rPr>
        <w:t xml:space="preserve"> </w:t>
      </w:r>
      <w:r w:rsidRPr="00FB7B05">
        <w:rPr>
          <w:rFonts w:ascii="Times New Roman" w:hAnsi="Times New Roman" w:cs="Times New Roman"/>
          <w:sz w:val="24"/>
          <w:szCs w:val="24"/>
        </w:rPr>
        <w:t>la demande vers une relation qui tient plus de l’échange (réaménageant le don/contre-don) et</w:t>
      </w:r>
      <w:r>
        <w:rPr>
          <w:rFonts w:ascii="Times New Roman" w:hAnsi="Times New Roman" w:cs="Times New Roman"/>
          <w:sz w:val="24"/>
          <w:szCs w:val="24"/>
        </w:rPr>
        <w:t xml:space="preserve"> </w:t>
      </w:r>
      <w:r w:rsidRPr="00FB7B05">
        <w:rPr>
          <w:rFonts w:ascii="Times New Roman" w:hAnsi="Times New Roman" w:cs="Times New Roman"/>
          <w:sz w:val="24"/>
          <w:szCs w:val="24"/>
        </w:rPr>
        <w:t>possiblement moins asymétrique ; elle suppose ou construit une relation de confiance particulière – ne</w:t>
      </w:r>
      <w:r>
        <w:rPr>
          <w:rFonts w:ascii="Times New Roman" w:hAnsi="Times New Roman" w:cs="Times New Roman"/>
          <w:sz w:val="24"/>
          <w:szCs w:val="24"/>
        </w:rPr>
        <w:t xml:space="preserve"> </w:t>
      </w:r>
      <w:r w:rsidRPr="00FB7B05">
        <w:rPr>
          <w:rFonts w:ascii="Times New Roman" w:hAnsi="Times New Roman" w:cs="Times New Roman"/>
          <w:sz w:val="24"/>
          <w:szCs w:val="24"/>
        </w:rPr>
        <w:t>pas être dénoncé, sans garantie formelle – dans un contexte hér</w:t>
      </w:r>
      <w:r w:rsidR="00091099">
        <w:rPr>
          <w:rFonts w:ascii="Times New Roman" w:hAnsi="Times New Roman" w:cs="Times New Roman"/>
          <w:sz w:val="24"/>
          <w:szCs w:val="24"/>
        </w:rPr>
        <w:t>ité de méfiance et de craintes.</w:t>
      </w:r>
    </w:p>
    <w:p w14:paraId="16CBEA9D" w14:textId="77777777" w:rsidR="009C4947" w:rsidRPr="00091099" w:rsidRDefault="00091099" w:rsidP="00091099">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4. </w:t>
      </w:r>
      <w:r w:rsidR="009C4947" w:rsidRPr="00091099">
        <w:rPr>
          <w:rFonts w:ascii="Times New Roman" w:hAnsi="Times New Roman" w:cs="Times New Roman"/>
          <w:b/>
          <w:bCs/>
          <w:sz w:val="24"/>
          <w:szCs w:val="24"/>
        </w:rPr>
        <w:t>Paroles d’expert·e·s. Le cas des informateur.ric.e.s professionnel.les de santé dans une enquête portant sur les inégalités environnementales</w:t>
      </w:r>
    </w:p>
    <w:p w14:paraId="27F444C1" w14:textId="77777777" w:rsidR="009C4947" w:rsidRDefault="009C4947" w:rsidP="009C4947">
      <w:pPr>
        <w:spacing w:before="120" w:after="120" w:line="360" w:lineRule="auto"/>
        <w:jc w:val="both"/>
        <w:rPr>
          <w:rFonts w:ascii="Times New Roman" w:hAnsi="Times New Roman" w:cs="Times New Roman"/>
          <w:sz w:val="24"/>
          <w:szCs w:val="24"/>
        </w:rPr>
      </w:pPr>
      <w:r w:rsidRPr="00DB48A0">
        <w:rPr>
          <w:rFonts w:ascii="Times New Roman" w:hAnsi="Times New Roman" w:cs="Times New Roman"/>
          <w:sz w:val="24"/>
          <w:szCs w:val="24"/>
        </w:rPr>
        <w:t>Elodie Edwards-Grossi</w:t>
      </w:r>
    </w:p>
    <w:p w14:paraId="60FE7109"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De nombreux territoires urbains sont aujourd’hui touchés par les violences environnementales dues à</w:t>
      </w:r>
      <w:r>
        <w:rPr>
          <w:rFonts w:ascii="Times New Roman" w:hAnsi="Times New Roman" w:cs="Times New Roman"/>
          <w:sz w:val="24"/>
          <w:szCs w:val="24"/>
        </w:rPr>
        <w:t xml:space="preserve"> </w:t>
      </w:r>
      <w:r w:rsidRPr="00FB7B05">
        <w:rPr>
          <w:rFonts w:ascii="Times New Roman" w:hAnsi="Times New Roman" w:cs="Times New Roman"/>
          <w:sz w:val="24"/>
          <w:szCs w:val="24"/>
        </w:rPr>
        <w:t>l’implantation d’infrastructures pétrochimiques en leur sein (Le Naour et Bécot, 2023). Longtemps le sujet</w:t>
      </w:r>
      <w:r>
        <w:rPr>
          <w:rFonts w:ascii="Times New Roman" w:hAnsi="Times New Roman" w:cs="Times New Roman"/>
          <w:sz w:val="24"/>
          <w:szCs w:val="24"/>
        </w:rPr>
        <w:t xml:space="preserve"> </w:t>
      </w:r>
      <w:r w:rsidRPr="00FB7B05">
        <w:rPr>
          <w:rFonts w:ascii="Times New Roman" w:hAnsi="Times New Roman" w:cs="Times New Roman"/>
          <w:sz w:val="24"/>
          <w:szCs w:val="24"/>
        </w:rPr>
        <w:t>de travaux en santé publique, puis de travaux en sciences sociales, ces juxtapositions d’usages de territoires</w:t>
      </w:r>
      <w:r>
        <w:rPr>
          <w:rFonts w:ascii="Times New Roman" w:hAnsi="Times New Roman" w:cs="Times New Roman"/>
          <w:sz w:val="24"/>
          <w:szCs w:val="24"/>
        </w:rPr>
        <w:t xml:space="preserve"> </w:t>
      </w:r>
      <w:r w:rsidRPr="00FB7B05">
        <w:rPr>
          <w:rFonts w:ascii="Times New Roman" w:hAnsi="Times New Roman" w:cs="Times New Roman"/>
          <w:sz w:val="24"/>
          <w:szCs w:val="24"/>
        </w:rPr>
        <w:t>urbains, à la fois dans des cadres industriels et résidentiels ont des effets délétères pour la santé des salariés</w:t>
      </w:r>
      <w:r>
        <w:rPr>
          <w:rFonts w:ascii="Times New Roman" w:hAnsi="Times New Roman" w:cs="Times New Roman"/>
          <w:sz w:val="24"/>
          <w:szCs w:val="24"/>
        </w:rPr>
        <w:t xml:space="preserve"> </w:t>
      </w:r>
      <w:r w:rsidRPr="00FB7B05">
        <w:rPr>
          <w:rFonts w:ascii="Times New Roman" w:hAnsi="Times New Roman" w:cs="Times New Roman"/>
          <w:sz w:val="24"/>
          <w:szCs w:val="24"/>
        </w:rPr>
        <w:t xml:space="preserve">et des résidents vivant à leur proximité. En </w:t>
      </w:r>
      <w:r w:rsidRPr="00FB7B05">
        <w:rPr>
          <w:rFonts w:ascii="Times New Roman" w:hAnsi="Times New Roman" w:cs="Times New Roman"/>
          <w:sz w:val="24"/>
          <w:szCs w:val="24"/>
        </w:rPr>
        <w:lastRenderedPageBreak/>
        <w:t>anthropologie sociale et en sociologie, les travaux s’intéressent</w:t>
      </w:r>
      <w:r>
        <w:rPr>
          <w:rFonts w:ascii="Times New Roman" w:hAnsi="Times New Roman" w:cs="Times New Roman"/>
          <w:sz w:val="24"/>
          <w:szCs w:val="24"/>
        </w:rPr>
        <w:t xml:space="preserve"> </w:t>
      </w:r>
      <w:r w:rsidRPr="00FB7B05">
        <w:rPr>
          <w:rFonts w:ascii="Times New Roman" w:hAnsi="Times New Roman" w:cs="Times New Roman"/>
          <w:sz w:val="24"/>
          <w:szCs w:val="24"/>
        </w:rPr>
        <w:t>à la fois aux ressentis des résidents vis-à-vis du stigmate environnemental subi (Lou, 2022 ; Davies, 2022)</w:t>
      </w:r>
      <w:r>
        <w:rPr>
          <w:rFonts w:ascii="Times New Roman" w:hAnsi="Times New Roman" w:cs="Times New Roman"/>
          <w:sz w:val="24"/>
          <w:szCs w:val="24"/>
        </w:rPr>
        <w:t xml:space="preserve"> </w:t>
      </w:r>
      <w:r w:rsidRPr="00FB7B05">
        <w:rPr>
          <w:rFonts w:ascii="Times New Roman" w:hAnsi="Times New Roman" w:cs="Times New Roman"/>
          <w:sz w:val="24"/>
          <w:szCs w:val="24"/>
        </w:rPr>
        <w:t>et convoque parfois des informateur·rices ayant une expertise particulière sur le sujet de la santé des</w:t>
      </w:r>
      <w:r>
        <w:rPr>
          <w:rFonts w:ascii="Times New Roman" w:hAnsi="Times New Roman" w:cs="Times New Roman"/>
          <w:sz w:val="24"/>
          <w:szCs w:val="24"/>
        </w:rPr>
        <w:t xml:space="preserve"> </w:t>
      </w:r>
      <w:r w:rsidRPr="00FB7B05">
        <w:rPr>
          <w:rFonts w:ascii="Times New Roman" w:hAnsi="Times New Roman" w:cs="Times New Roman"/>
          <w:sz w:val="24"/>
          <w:szCs w:val="24"/>
        </w:rPr>
        <w:t xml:space="preserve">populations, à savoir des chercheur·ses en épidémiologie </w:t>
      </w:r>
      <w:r>
        <w:rPr>
          <w:rFonts w:ascii="Times New Roman" w:hAnsi="Times New Roman" w:cs="Times New Roman"/>
          <w:sz w:val="24"/>
          <w:szCs w:val="24"/>
        </w:rPr>
        <w:t xml:space="preserve">ou des médecins généralistes et </w:t>
      </w:r>
      <w:r w:rsidRPr="00FB7B05">
        <w:rPr>
          <w:rFonts w:ascii="Times New Roman" w:hAnsi="Times New Roman" w:cs="Times New Roman"/>
          <w:sz w:val="24"/>
          <w:szCs w:val="24"/>
        </w:rPr>
        <w:t>pédiatres présents</w:t>
      </w:r>
      <w:r>
        <w:rPr>
          <w:rFonts w:ascii="Times New Roman" w:hAnsi="Times New Roman" w:cs="Times New Roman"/>
          <w:sz w:val="24"/>
          <w:szCs w:val="24"/>
        </w:rPr>
        <w:t xml:space="preserve"> </w:t>
      </w:r>
      <w:r w:rsidRPr="00FB7B05">
        <w:rPr>
          <w:rFonts w:ascii="Times New Roman" w:hAnsi="Times New Roman" w:cs="Times New Roman"/>
          <w:sz w:val="24"/>
          <w:szCs w:val="24"/>
        </w:rPr>
        <w:t>sur le terrain, qui tiennent par ailleurs le rôle de lanceur·se d’alerte auprès du grand public (Marichalar,</w:t>
      </w:r>
      <w:r>
        <w:rPr>
          <w:rFonts w:ascii="Times New Roman" w:hAnsi="Times New Roman" w:cs="Times New Roman"/>
          <w:sz w:val="24"/>
          <w:szCs w:val="24"/>
        </w:rPr>
        <w:t xml:space="preserve"> </w:t>
      </w:r>
      <w:r w:rsidRPr="00FB7B05">
        <w:rPr>
          <w:rFonts w:ascii="Times New Roman" w:hAnsi="Times New Roman" w:cs="Times New Roman"/>
          <w:sz w:val="24"/>
          <w:szCs w:val="24"/>
        </w:rPr>
        <w:t>2014 ; Markowitz et Rosner, 2013 ; Massard-Guilbaud, 2019). Que produit cette parole d’expert·e sur le</w:t>
      </w:r>
      <w:r>
        <w:rPr>
          <w:rFonts w:ascii="Times New Roman" w:hAnsi="Times New Roman" w:cs="Times New Roman"/>
          <w:sz w:val="24"/>
          <w:szCs w:val="24"/>
        </w:rPr>
        <w:t xml:space="preserve"> </w:t>
      </w:r>
      <w:r w:rsidRPr="00FB7B05">
        <w:rPr>
          <w:rFonts w:ascii="Times New Roman" w:hAnsi="Times New Roman" w:cs="Times New Roman"/>
          <w:sz w:val="24"/>
          <w:szCs w:val="24"/>
        </w:rPr>
        <w:t>terrain, notamment vis-à-vis de la structuration de mouvements en justice environnementale dans les</w:t>
      </w:r>
      <w:r>
        <w:rPr>
          <w:rFonts w:ascii="Times New Roman" w:hAnsi="Times New Roman" w:cs="Times New Roman"/>
          <w:sz w:val="24"/>
          <w:szCs w:val="24"/>
        </w:rPr>
        <w:t xml:space="preserve"> </w:t>
      </w:r>
      <w:r w:rsidRPr="00FB7B05">
        <w:rPr>
          <w:rFonts w:ascii="Times New Roman" w:hAnsi="Times New Roman" w:cs="Times New Roman"/>
          <w:sz w:val="24"/>
          <w:szCs w:val="24"/>
        </w:rPr>
        <w:t>territoires affectés par ces pollutions industrielles ? Leur expertise professionnelle les placent t-ils et elles</w:t>
      </w:r>
      <w:r>
        <w:rPr>
          <w:rFonts w:ascii="Times New Roman" w:hAnsi="Times New Roman" w:cs="Times New Roman"/>
          <w:sz w:val="24"/>
          <w:szCs w:val="24"/>
        </w:rPr>
        <w:t xml:space="preserve"> </w:t>
      </w:r>
      <w:r w:rsidRPr="00FB7B05">
        <w:rPr>
          <w:rFonts w:ascii="Times New Roman" w:hAnsi="Times New Roman" w:cs="Times New Roman"/>
          <w:sz w:val="24"/>
          <w:szCs w:val="24"/>
        </w:rPr>
        <w:t>automatiquement dans cette position d’informateur·rices privilégié·e pour les chercheur·ses travaillant sur</w:t>
      </w:r>
      <w:r>
        <w:rPr>
          <w:rFonts w:ascii="Times New Roman" w:hAnsi="Times New Roman" w:cs="Times New Roman"/>
          <w:sz w:val="24"/>
          <w:szCs w:val="24"/>
        </w:rPr>
        <w:t xml:space="preserve"> </w:t>
      </w:r>
      <w:r w:rsidRPr="00FB7B05">
        <w:rPr>
          <w:rFonts w:ascii="Times New Roman" w:hAnsi="Times New Roman" w:cs="Times New Roman"/>
          <w:sz w:val="24"/>
          <w:szCs w:val="24"/>
        </w:rPr>
        <w:t>ces questions sanitaires et sociales ? La convocation de leur parole comme ressource mobilisable à la fois</w:t>
      </w:r>
      <w:r>
        <w:rPr>
          <w:rFonts w:ascii="Times New Roman" w:hAnsi="Times New Roman" w:cs="Times New Roman"/>
          <w:sz w:val="24"/>
          <w:szCs w:val="24"/>
        </w:rPr>
        <w:t xml:space="preserve"> </w:t>
      </w:r>
      <w:r w:rsidRPr="00FB7B05">
        <w:rPr>
          <w:rFonts w:ascii="Times New Roman" w:hAnsi="Times New Roman" w:cs="Times New Roman"/>
          <w:sz w:val="24"/>
          <w:szCs w:val="24"/>
        </w:rPr>
        <w:t>dans la perspective de structuration de mouvements sociaux et dans des enquêtes qualitatives par les</w:t>
      </w:r>
      <w:r>
        <w:rPr>
          <w:rFonts w:ascii="Times New Roman" w:hAnsi="Times New Roman" w:cs="Times New Roman"/>
          <w:sz w:val="24"/>
          <w:szCs w:val="24"/>
        </w:rPr>
        <w:t xml:space="preserve"> </w:t>
      </w:r>
      <w:r w:rsidRPr="00FB7B05">
        <w:rPr>
          <w:rFonts w:ascii="Times New Roman" w:hAnsi="Times New Roman" w:cs="Times New Roman"/>
          <w:sz w:val="24"/>
          <w:szCs w:val="24"/>
        </w:rPr>
        <w:t>chercheur·ses ne nourrit-elle pas, en creux, des situations de silenciation, voire de dépossession de la parole,</w:t>
      </w:r>
      <w:r>
        <w:rPr>
          <w:rFonts w:ascii="Times New Roman" w:hAnsi="Times New Roman" w:cs="Times New Roman"/>
          <w:sz w:val="24"/>
          <w:szCs w:val="24"/>
        </w:rPr>
        <w:t xml:space="preserve"> </w:t>
      </w:r>
      <w:r w:rsidRPr="00FB7B05">
        <w:rPr>
          <w:rFonts w:ascii="Times New Roman" w:hAnsi="Times New Roman" w:cs="Times New Roman"/>
          <w:sz w:val="24"/>
          <w:szCs w:val="24"/>
        </w:rPr>
        <w:t>dans le cas des résident·es et travailleur·ses dont la voix n’est pas toujours entendue, malgré leur présence</w:t>
      </w:r>
      <w:r>
        <w:rPr>
          <w:rFonts w:ascii="Times New Roman" w:hAnsi="Times New Roman" w:cs="Times New Roman"/>
          <w:sz w:val="24"/>
          <w:szCs w:val="24"/>
        </w:rPr>
        <w:t xml:space="preserve"> </w:t>
      </w:r>
      <w:r w:rsidRPr="00FB7B05">
        <w:rPr>
          <w:rFonts w:ascii="Times New Roman" w:hAnsi="Times New Roman" w:cs="Times New Roman"/>
          <w:sz w:val="24"/>
          <w:szCs w:val="24"/>
        </w:rPr>
        <w:t>tout aussi légitime ? Cette communication proposera un retour réflexif sur deux terrains ethnographiques</w:t>
      </w:r>
      <w:r>
        <w:rPr>
          <w:rFonts w:ascii="Times New Roman" w:hAnsi="Times New Roman" w:cs="Times New Roman"/>
          <w:sz w:val="24"/>
          <w:szCs w:val="24"/>
        </w:rPr>
        <w:t xml:space="preserve"> </w:t>
      </w:r>
      <w:r w:rsidRPr="00FB7B05">
        <w:rPr>
          <w:rFonts w:ascii="Times New Roman" w:hAnsi="Times New Roman" w:cs="Times New Roman"/>
          <w:sz w:val="24"/>
          <w:szCs w:val="24"/>
        </w:rPr>
        <w:t>amorcés en 2022 dans deux villes en Californie : l’un à Richmond, l’autre à Los Angeles. Dans le cadre de</w:t>
      </w:r>
      <w:r>
        <w:rPr>
          <w:rFonts w:ascii="Times New Roman" w:hAnsi="Times New Roman" w:cs="Times New Roman"/>
          <w:sz w:val="24"/>
          <w:szCs w:val="24"/>
        </w:rPr>
        <w:t xml:space="preserve"> </w:t>
      </w:r>
      <w:r w:rsidRPr="00FB7B05">
        <w:rPr>
          <w:rFonts w:ascii="Times New Roman" w:hAnsi="Times New Roman" w:cs="Times New Roman"/>
          <w:sz w:val="24"/>
          <w:szCs w:val="24"/>
        </w:rPr>
        <w:t>ces deux terrains, une cinquantaine d’entretiens semi-directifs ont été menés avec des riverain·es, des</w:t>
      </w:r>
      <w:r>
        <w:rPr>
          <w:rFonts w:ascii="Times New Roman" w:hAnsi="Times New Roman" w:cs="Times New Roman"/>
          <w:sz w:val="24"/>
          <w:szCs w:val="24"/>
        </w:rPr>
        <w:t xml:space="preserve"> </w:t>
      </w:r>
      <w:r w:rsidRPr="00FB7B05">
        <w:rPr>
          <w:rFonts w:ascii="Times New Roman" w:hAnsi="Times New Roman" w:cs="Times New Roman"/>
          <w:sz w:val="24"/>
          <w:szCs w:val="24"/>
        </w:rPr>
        <w:t>membres d’organisation défendant la justice environnementale, des membres de l’équipe municipale, mais</w:t>
      </w:r>
      <w:r>
        <w:rPr>
          <w:rFonts w:ascii="Times New Roman" w:hAnsi="Times New Roman" w:cs="Times New Roman"/>
          <w:sz w:val="24"/>
          <w:szCs w:val="24"/>
        </w:rPr>
        <w:t xml:space="preserve"> </w:t>
      </w:r>
      <w:r w:rsidRPr="00FB7B05">
        <w:rPr>
          <w:rFonts w:ascii="Times New Roman" w:hAnsi="Times New Roman" w:cs="Times New Roman"/>
          <w:sz w:val="24"/>
          <w:szCs w:val="24"/>
        </w:rPr>
        <w:t>aussi des médecins et pédiatres employé·es dans des cliniques et hôpitaux publics et privés dans ces deux</w:t>
      </w:r>
      <w:r>
        <w:rPr>
          <w:rFonts w:ascii="Times New Roman" w:hAnsi="Times New Roman" w:cs="Times New Roman"/>
          <w:sz w:val="24"/>
          <w:szCs w:val="24"/>
        </w:rPr>
        <w:t xml:space="preserve"> </w:t>
      </w:r>
      <w:r w:rsidRPr="00FB7B05">
        <w:rPr>
          <w:rFonts w:ascii="Times New Roman" w:hAnsi="Times New Roman" w:cs="Times New Roman"/>
          <w:sz w:val="24"/>
          <w:szCs w:val="24"/>
        </w:rPr>
        <w:t>quartiers. La communication s’intéressera à mettre en perspective les résultats ethnographiques produits</w:t>
      </w:r>
      <w:r>
        <w:rPr>
          <w:rFonts w:ascii="Times New Roman" w:hAnsi="Times New Roman" w:cs="Times New Roman"/>
          <w:sz w:val="24"/>
          <w:szCs w:val="24"/>
        </w:rPr>
        <w:t xml:space="preserve"> </w:t>
      </w:r>
      <w:r w:rsidRPr="00FB7B05">
        <w:rPr>
          <w:rFonts w:ascii="Times New Roman" w:hAnsi="Times New Roman" w:cs="Times New Roman"/>
          <w:sz w:val="24"/>
          <w:szCs w:val="24"/>
        </w:rPr>
        <w:t>dans le cadre de ce terrain avec d’autres travaux portant sur les inégalités environnementales et sanitaires</w:t>
      </w:r>
      <w:r>
        <w:rPr>
          <w:rFonts w:ascii="Times New Roman" w:hAnsi="Times New Roman" w:cs="Times New Roman"/>
          <w:sz w:val="24"/>
          <w:szCs w:val="24"/>
        </w:rPr>
        <w:t xml:space="preserve"> </w:t>
      </w:r>
      <w:r w:rsidRPr="00FB7B05">
        <w:rPr>
          <w:rFonts w:ascii="Times New Roman" w:hAnsi="Times New Roman" w:cs="Times New Roman"/>
          <w:sz w:val="24"/>
          <w:szCs w:val="24"/>
        </w:rPr>
        <w:t>dans des contextes de pollutions industrielles, aux Etats-Unis et ailleurs. On s’attachera, tout</w:t>
      </w:r>
      <w:r>
        <w:rPr>
          <w:rFonts w:ascii="Times New Roman" w:hAnsi="Times New Roman" w:cs="Times New Roman"/>
          <w:sz w:val="24"/>
          <w:szCs w:val="24"/>
        </w:rPr>
        <w:t xml:space="preserve"> </w:t>
      </w:r>
      <w:r w:rsidRPr="00FB7B05">
        <w:rPr>
          <w:rFonts w:ascii="Times New Roman" w:hAnsi="Times New Roman" w:cs="Times New Roman"/>
          <w:sz w:val="24"/>
          <w:szCs w:val="24"/>
        </w:rPr>
        <w:t>particulièrement, à analyser les rapports de pouvoirs entre ces différent·es acteur·rices sur le terrain, et la</w:t>
      </w:r>
      <w:r>
        <w:rPr>
          <w:rFonts w:ascii="Times New Roman" w:hAnsi="Times New Roman" w:cs="Times New Roman"/>
          <w:sz w:val="24"/>
          <w:szCs w:val="24"/>
        </w:rPr>
        <w:t xml:space="preserve"> </w:t>
      </w:r>
      <w:r w:rsidRPr="00FB7B05">
        <w:rPr>
          <w:rFonts w:ascii="Times New Roman" w:hAnsi="Times New Roman" w:cs="Times New Roman"/>
          <w:sz w:val="24"/>
          <w:szCs w:val="24"/>
        </w:rPr>
        <w:t>construction de leur rapport d’expertise vis-à-vis des enjeux sanitaires présents.</w:t>
      </w:r>
    </w:p>
    <w:p w14:paraId="1C4346B4" w14:textId="77777777" w:rsidR="00BF70A3" w:rsidRDefault="00BF70A3" w:rsidP="00091099">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Session 2</w:t>
      </w:r>
    </w:p>
    <w:p w14:paraId="5BFC3876" w14:textId="77777777" w:rsidR="009C4947" w:rsidRPr="00091099" w:rsidRDefault="00BF70A3" w:rsidP="00091099">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1</w:t>
      </w:r>
      <w:r w:rsidR="00091099">
        <w:rPr>
          <w:rFonts w:ascii="Times New Roman" w:hAnsi="Times New Roman" w:cs="Times New Roman"/>
          <w:b/>
          <w:bCs/>
          <w:sz w:val="24"/>
          <w:szCs w:val="24"/>
        </w:rPr>
        <w:t xml:space="preserve">. </w:t>
      </w:r>
      <w:r w:rsidR="009C4947" w:rsidRPr="00091099">
        <w:rPr>
          <w:rFonts w:ascii="Times New Roman" w:hAnsi="Times New Roman" w:cs="Times New Roman"/>
          <w:b/>
          <w:bCs/>
          <w:sz w:val="24"/>
          <w:szCs w:val="24"/>
        </w:rPr>
        <w:t>Écrire un portrait, retracer une voix</w:t>
      </w:r>
    </w:p>
    <w:p w14:paraId="760EF53C" w14:textId="77777777" w:rsidR="009C4947"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Farah Akhoudas (Doctorante EHESS, LAS)</w:t>
      </w:r>
      <w:r>
        <w:rPr>
          <w:rFonts w:ascii="Times New Roman" w:hAnsi="Times New Roman" w:cs="Times New Roman"/>
          <w:sz w:val="24"/>
          <w:szCs w:val="24"/>
        </w:rPr>
        <w:t xml:space="preserve">, </w:t>
      </w:r>
      <w:r w:rsidRPr="00FB7B05">
        <w:rPr>
          <w:rFonts w:ascii="Times New Roman" w:hAnsi="Times New Roman" w:cs="Times New Roman"/>
          <w:sz w:val="24"/>
          <w:szCs w:val="24"/>
        </w:rPr>
        <w:t xml:space="preserve">akhoudas.farah@hotmail.fr / </w:t>
      </w:r>
      <w:hyperlink r:id="rId81" w:history="1">
        <w:r w:rsidRPr="00187BD6">
          <w:rPr>
            <w:rStyle w:val="Lienhypertexte"/>
            <w:rFonts w:ascii="Times New Roman" w:hAnsi="Times New Roman" w:cs="Times New Roman"/>
            <w:sz w:val="24"/>
            <w:szCs w:val="24"/>
          </w:rPr>
          <w:t>farah.akhoudas@ehess.fr</w:t>
        </w:r>
      </w:hyperlink>
    </w:p>
    <w:p w14:paraId="36E2EDFE"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Ma communication aura pour sujet les soubassements épistémologiques de ma recherche doctorale.</w:t>
      </w:r>
      <w:r>
        <w:rPr>
          <w:rFonts w:ascii="Times New Roman" w:hAnsi="Times New Roman" w:cs="Times New Roman"/>
          <w:sz w:val="24"/>
          <w:szCs w:val="24"/>
        </w:rPr>
        <w:t xml:space="preserve"> </w:t>
      </w:r>
      <w:r w:rsidRPr="00FB7B05">
        <w:rPr>
          <w:rFonts w:ascii="Times New Roman" w:hAnsi="Times New Roman" w:cs="Times New Roman"/>
          <w:sz w:val="24"/>
          <w:szCs w:val="24"/>
        </w:rPr>
        <w:t>Ma thèse a pour objet l'écriture d'un portrait, celui d'Aris Riakna Mestre Perez, une femme arhuaco</w:t>
      </w:r>
      <w:r>
        <w:rPr>
          <w:rFonts w:ascii="Times New Roman" w:hAnsi="Times New Roman" w:cs="Times New Roman"/>
          <w:sz w:val="24"/>
          <w:szCs w:val="24"/>
        </w:rPr>
        <w:t xml:space="preserve"> </w:t>
      </w:r>
      <w:r w:rsidRPr="00FB7B05">
        <w:rPr>
          <w:rFonts w:ascii="Times New Roman" w:hAnsi="Times New Roman" w:cs="Times New Roman"/>
          <w:sz w:val="24"/>
          <w:szCs w:val="24"/>
        </w:rPr>
        <w:t xml:space="preserve">qui vit à Pueblo Bello en Sierra Nevada de Santa Marta en Colombie. Elle </w:t>
      </w:r>
      <w:r w:rsidRPr="00FB7B05">
        <w:rPr>
          <w:rFonts w:ascii="Times New Roman" w:hAnsi="Times New Roman" w:cs="Times New Roman"/>
          <w:sz w:val="24"/>
          <w:szCs w:val="24"/>
        </w:rPr>
        <w:lastRenderedPageBreak/>
        <w:t>prolonge une première</w:t>
      </w:r>
      <w:r>
        <w:rPr>
          <w:rFonts w:ascii="Times New Roman" w:hAnsi="Times New Roman" w:cs="Times New Roman"/>
          <w:sz w:val="24"/>
          <w:szCs w:val="24"/>
        </w:rPr>
        <w:t xml:space="preserve"> </w:t>
      </w:r>
      <w:r w:rsidRPr="00FB7B05">
        <w:rPr>
          <w:rFonts w:ascii="Times New Roman" w:hAnsi="Times New Roman" w:cs="Times New Roman"/>
          <w:sz w:val="24"/>
          <w:szCs w:val="24"/>
        </w:rPr>
        <w:t>recherche ethnomusicologique menée en 2021 au cours de laquelle Aris a été ma traductrice de l'Iku</w:t>
      </w:r>
      <w:r>
        <w:rPr>
          <w:rFonts w:ascii="Times New Roman" w:hAnsi="Times New Roman" w:cs="Times New Roman"/>
          <w:sz w:val="24"/>
          <w:szCs w:val="24"/>
        </w:rPr>
        <w:t xml:space="preserve"> </w:t>
      </w:r>
      <w:r w:rsidRPr="00FB7B05">
        <w:rPr>
          <w:rFonts w:ascii="Times New Roman" w:hAnsi="Times New Roman" w:cs="Times New Roman"/>
          <w:sz w:val="24"/>
          <w:szCs w:val="24"/>
        </w:rPr>
        <w:t>à l'Espagnol occupant une place centrale et pivot dans un ensemble relationnel. Mon travail se</w:t>
      </w:r>
      <w:r>
        <w:rPr>
          <w:rFonts w:ascii="Times New Roman" w:hAnsi="Times New Roman" w:cs="Times New Roman"/>
          <w:sz w:val="24"/>
          <w:szCs w:val="24"/>
        </w:rPr>
        <w:t xml:space="preserve"> </w:t>
      </w:r>
      <w:r w:rsidRPr="00FB7B05">
        <w:rPr>
          <w:rFonts w:ascii="Times New Roman" w:hAnsi="Times New Roman" w:cs="Times New Roman"/>
          <w:sz w:val="24"/>
          <w:szCs w:val="24"/>
        </w:rPr>
        <w:t>construit sur deux réflexions. La première, ethnographique, se base sur l'omniprésence d'une</w:t>
      </w:r>
      <w:r>
        <w:rPr>
          <w:rFonts w:ascii="Times New Roman" w:hAnsi="Times New Roman" w:cs="Times New Roman"/>
          <w:sz w:val="24"/>
          <w:szCs w:val="24"/>
        </w:rPr>
        <w:t xml:space="preserve"> </w:t>
      </w:r>
      <w:r w:rsidRPr="00FB7B05">
        <w:rPr>
          <w:rFonts w:ascii="Times New Roman" w:hAnsi="Times New Roman" w:cs="Times New Roman"/>
          <w:sz w:val="24"/>
          <w:szCs w:val="24"/>
        </w:rPr>
        <w:t>traductrice et du rôle de source qu'elle joue dans la construction de connaissances ethnographiques.</w:t>
      </w:r>
    </w:p>
    <w:p w14:paraId="3AD0F208"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La seconde, épistémologique, porte sur les actes d’énonciation et les situations d'interlocution</w:t>
      </w:r>
      <w:r>
        <w:rPr>
          <w:rFonts w:ascii="Times New Roman" w:hAnsi="Times New Roman" w:cs="Times New Roman"/>
          <w:sz w:val="24"/>
          <w:szCs w:val="24"/>
        </w:rPr>
        <w:t xml:space="preserve"> </w:t>
      </w:r>
      <w:r w:rsidRPr="00FB7B05">
        <w:rPr>
          <w:rFonts w:ascii="Times New Roman" w:hAnsi="Times New Roman" w:cs="Times New Roman"/>
          <w:sz w:val="24"/>
          <w:szCs w:val="24"/>
        </w:rPr>
        <w:t>durant l'enquête de terrain, centraux dans la fabrication d'un objet anthropologique. A la fois</w:t>
      </w:r>
      <w:r>
        <w:rPr>
          <w:rFonts w:ascii="Times New Roman" w:hAnsi="Times New Roman" w:cs="Times New Roman"/>
          <w:sz w:val="24"/>
          <w:szCs w:val="24"/>
        </w:rPr>
        <w:t xml:space="preserve"> </w:t>
      </w:r>
      <w:r w:rsidRPr="00FB7B05">
        <w:rPr>
          <w:rFonts w:ascii="Times New Roman" w:hAnsi="Times New Roman" w:cs="Times New Roman"/>
          <w:sz w:val="24"/>
          <w:szCs w:val="24"/>
        </w:rPr>
        <w:t>exemples et confirmations, illustrations ou citations (Clifford 1996), source et signe, documents</w:t>
      </w:r>
      <w:r>
        <w:rPr>
          <w:rFonts w:ascii="Times New Roman" w:hAnsi="Times New Roman" w:cs="Times New Roman"/>
          <w:sz w:val="24"/>
          <w:szCs w:val="24"/>
        </w:rPr>
        <w:t xml:space="preserve"> </w:t>
      </w:r>
      <w:r w:rsidRPr="00FB7B05">
        <w:rPr>
          <w:rFonts w:ascii="Times New Roman" w:hAnsi="Times New Roman" w:cs="Times New Roman"/>
          <w:sz w:val="24"/>
          <w:szCs w:val="24"/>
        </w:rPr>
        <w:t>d'appui ou objets à interpréter (Debaene 2025), quel autre statut épistémologique accorder à ces</w:t>
      </w:r>
      <w:r>
        <w:rPr>
          <w:rFonts w:ascii="Times New Roman" w:hAnsi="Times New Roman" w:cs="Times New Roman"/>
          <w:sz w:val="24"/>
          <w:szCs w:val="24"/>
        </w:rPr>
        <w:t xml:space="preserve"> </w:t>
      </w:r>
      <w:r w:rsidRPr="00FB7B05">
        <w:rPr>
          <w:rFonts w:ascii="Times New Roman" w:hAnsi="Times New Roman" w:cs="Times New Roman"/>
          <w:sz w:val="24"/>
          <w:szCs w:val="24"/>
        </w:rPr>
        <w:t>paroles ? Lorsque la centralité d'une traductrice est effective, comment concevoir ce truchement</w:t>
      </w:r>
      <w:r>
        <w:rPr>
          <w:rFonts w:ascii="Times New Roman" w:hAnsi="Times New Roman" w:cs="Times New Roman"/>
          <w:sz w:val="24"/>
          <w:szCs w:val="24"/>
        </w:rPr>
        <w:t xml:space="preserve"> </w:t>
      </w:r>
      <w:r w:rsidRPr="00FB7B05">
        <w:rPr>
          <w:rFonts w:ascii="Times New Roman" w:hAnsi="Times New Roman" w:cs="Times New Roman"/>
          <w:sz w:val="24"/>
          <w:szCs w:val="24"/>
        </w:rPr>
        <w:t>dans le texte ethnographique ? Ma proposition est de construire le portrait comme l'espace d'une</w:t>
      </w:r>
      <w:r>
        <w:rPr>
          <w:rFonts w:ascii="Times New Roman" w:hAnsi="Times New Roman" w:cs="Times New Roman"/>
          <w:sz w:val="24"/>
          <w:szCs w:val="24"/>
        </w:rPr>
        <w:t xml:space="preserve"> </w:t>
      </w:r>
      <w:r w:rsidRPr="00FB7B05">
        <w:rPr>
          <w:rFonts w:ascii="Times New Roman" w:hAnsi="Times New Roman" w:cs="Times New Roman"/>
          <w:sz w:val="24"/>
          <w:szCs w:val="24"/>
        </w:rPr>
        <w:t>traduction médiatrice, autrement dit le déplacement d'un truchement à un autre, tout en étant</w:t>
      </w:r>
      <w:r>
        <w:rPr>
          <w:rFonts w:ascii="Times New Roman" w:hAnsi="Times New Roman" w:cs="Times New Roman"/>
          <w:sz w:val="24"/>
          <w:szCs w:val="24"/>
        </w:rPr>
        <w:t xml:space="preserve"> </w:t>
      </w:r>
      <w:r w:rsidRPr="00FB7B05">
        <w:rPr>
          <w:rFonts w:ascii="Times New Roman" w:hAnsi="Times New Roman" w:cs="Times New Roman"/>
          <w:sz w:val="24"/>
          <w:szCs w:val="24"/>
        </w:rPr>
        <w:t>sensible aux conditions d'émergence ethnographique. En donnan</w:t>
      </w:r>
      <w:r>
        <w:rPr>
          <w:rFonts w:ascii="Times New Roman" w:hAnsi="Times New Roman" w:cs="Times New Roman"/>
          <w:sz w:val="24"/>
          <w:szCs w:val="24"/>
        </w:rPr>
        <w:t xml:space="preserve">t la possibilité à une personne </w:t>
      </w:r>
      <w:r w:rsidRPr="00FB7B05">
        <w:rPr>
          <w:rFonts w:ascii="Times New Roman" w:hAnsi="Times New Roman" w:cs="Times New Roman"/>
          <w:sz w:val="24"/>
          <w:szCs w:val="24"/>
        </w:rPr>
        <w:t>de</w:t>
      </w:r>
      <w:r>
        <w:rPr>
          <w:rFonts w:ascii="Times New Roman" w:hAnsi="Times New Roman" w:cs="Times New Roman"/>
          <w:sz w:val="24"/>
          <w:szCs w:val="24"/>
        </w:rPr>
        <w:t xml:space="preserve"> </w:t>
      </w:r>
      <w:r w:rsidRPr="00FB7B05">
        <w:rPr>
          <w:rFonts w:ascii="Times New Roman" w:hAnsi="Times New Roman" w:cs="Times New Roman"/>
          <w:sz w:val="24"/>
          <w:szCs w:val="24"/>
        </w:rPr>
        <w:t xml:space="preserve">mettre en présence et de créer un </w:t>
      </w:r>
      <w:r w:rsidRPr="00FB7B05">
        <w:rPr>
          <w:rFonts w:ascii="Times New Roman" w:hAnsi="Times New Roman" w:cs="Times New Roman"/>
          <w:i/>
          <w:iCs/>
          <w:sz w:val="24"/>
          <w:szCs w:val="24"/>
        </w:rPr>
        <w:t xml:space="preserve">soi </w:t>
      </w:r>
      <w:r w:rsidRPr="00FB7B05">
        <w:rPr>
          <w:rFonts w:ascii="Times New Roman" w:hAnsi="Times New Roman" w:cs="Times New Roman"/>
          <w:sz w:val="24"/>
          <w:szCs w:val="24"/>
        </w:rPr>
        <w:t>dans le discours et dans le texte ethnographique, sa parole</w:t>
      </w:r>
      <w:r>
        <w:rPr>
          <w:rFonts w:ascii="Times New Roman" w:hAnsi="Times New Roman" w:cs="Times New Roman"/>
          <w:sz w:val="24"/>
          <w:szCs w:val="24"/>
        </w:rPr>
        <w:t xml:space="preserve"> </w:t>
      </w:r>
      <w:r w:rsidRPr="00FB7B05">
        <w:rPr>
          <w:rFonts w:ascii="Times New Roman" w:hAnsi="Times New Roman" w:cs="Times New Roman"/>
          <w:sz w:val="24"/>
          <w:szCs w:val="24"/>
        </w:rPr>
        <w:t>change de statut épistémologique. La valeur donnée aux discours de la personne portraiturée n'est</w:t>
      </w:r>
      <w:r>
        <w:rPr>
          <w:rFonts w:ascii="Times New Roman" w:hAnsi="Times New Roman" w:cs="Times New Roman"/>
          <w:sz w:val="24"/>
          <w:szCs w:val="24"/>
        </w:rPr>
        <w:t xml:space="preserve"> </w:t>
      </w:r>
      <w:r w:rsidRPr="00FB7B05">
        <w:rPr>
          <w:rFonts w:ascii="Times New Roman" w:hAnsi="Times New Roman" w:cs="Times New Roman"/>
          <w:sz w:val="24"/>
          <w:szCs w:val="24"/>
        </w:rPr>
        <w:t>plus appréhendée selon des critères représentatifs, fictionnels ou véridiques. Une « informatrice »</w:t>
      </w:r>
      <w:r>
        <w:rPr>
          <w:rFonts w:ascii="Times New Roman" w:hAnsi="Times New Roman" w:cs="Times New Roman"/>
          <w:sz w:val="24"/>
          <w:szCs w:val="24"/>
        </w:rPr>
        <w:t xml:space="preserve"> </w:t>
      </w:r>
      <w:r w:rsidRPr="00FB7B05">
        <w:rPr>
          <w:rFonts w:ascii="Times New Roman" w:hAnsi="Times New Roman" w:cs="Times New Roman"/>
          <w:sz w:val="24"/>
          <w:szCs w:val="24"/>
        </w:rPr>
        <w:t>n'est plus perçue comme une individualité exemplaire mais comme une individualité particulière.</w:t>
      </w:r>
    </w:p>
    <w:p w14:paraId="7CE1DEB1" w14:textId="77777777" w:rsidR="009C4947" w:rsidRPr="00091099"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L'attention est portée sur une narrativité singulière et autobiographique où il s'agit de questionner sa</w:t>
      </w:r>
      <w:r>
        <w:rPr>
          <w:rFonts w:ascii="Times New Roman" w:hAnsi="Times New Roman" w:cs="Times New Roman"/>
          <w:sz w:val="24"/>
          <w:szCs w:val="24"/>
        </w:rPr>
        <w:t xml:space="preserve"> </w:t>
      </w:r>
      <w:r w:rsidRPr="00FB7B05">
        <w:rPr>
          <w:rFonts w:ascii="Times New Roman" w:hAnsi="Times New Roman" w:cs="Times New Roman"/>
          <w:sz w:val="24"/>
          <w:szCs w:val="24"/>
        </w:rPr>
        <w:t>transposition et son entextualisation. Par conséquent, le portrait apporte une forme alternative d'une</w:t>
      </w:r>
      <w:r>
        <w:rPr>
          <w:rFonts w:ascii="Times New Roman" w:hAnsi="Times New Roman" w:cs="Times New Roman"/>
          <w:sz w:val="24"/>
          <w:szCs w:val="24"/>
        </w:rPr>
        <w:t xml:space="preserve"> </w:t>
      </w:r>
      <w:r w:rsidRPr="00FB7B05">
        <w:rPr>
          <w:rFonts w:ascii="Times New Roman" w:hAnsi="Times New Roman" w:cs="Times New Roman"/>
          <w:sz w:val="24"/>
          <w:szCs w:val="24"/>
        </w:rPr>
        <w:t>mise en ressource – qui demeure inévitable par le geste interprétatif – d'une voix singulière. Cette</w:t>
      </w:r>
      <w:r>
        <w:rPr>
          <w:rFonts w:ascii="Times New Roman" w:hAnsi="Times New Roman" w:cs="Times New Roman"/>
          <w:sz w:val="24"/>
          <w:szCs w:val="24"/>
        </w:rPr>
        <w:t xml:space="preserve"> </w:t>
      </w:r>
      <w:r w:rsidRPr="00FB7B05">
        <w:rPr>
          <w:rFonts w:ascii="Times New Roman" w:hAnsi="Times New Roman" w:cs="Times New Roman"/>
          <w:sz w:val="24"/>
          <w:szCs w:val="24"/>
        </w:rPr>
        <w:t>communication sera l'occasion de développer les deux derniers axes du panel autour des</w:t>
      </w:r>
      <w:r>
        <w:rPr>
          <w:rFonts w:ascii="Times New Roman" w:hAnsi="Times New Roman" w:cs="Times New Roman"/>
          <w:sz w:val="24"/>
          <w:szCs w:val="24"/>
        </w:rPr>
        <w:t xml:space="preserve"> </w:t>
      </w:r>
      <w:r w:rsidRPr="00FB7B05">
        <w:rPr>
          <w:rFonts w:ascii="Times New Roman" w:hAnsi="Times New Roman" w:cs="Times New Roman"/>
          <w:sz w:val="24"/>
          <w:szCs w:val="24"/>
        </w:rPr>
        <w:t>problémati</w:t>
      </w:r>
      <w:r w:rsidR="00091099">
        <w:rPr>
          <w:rFonts w:ascii="Times New Roman" w:hAnsi="Times New Roman" w:cs="Times New Roman"/>
          <w:sz w:val="24"/>
          <w:szCs w:val="24"/>
        </w:rPr>
        <w:t>ques d'auctorialité que suscite</w:t>
      </w:r>
      <w:r w:rsidRPr="00FB7B05">
        <w:rPr>
          <w:rFonts w:ascii="Times New Roman" w:hAnsi="Times New Roman" w:cs="Times New Roman"/>
          <w:sz w:val="24"/>
          <w:szCs w:val="24"/>
        </w:rPr>
        <w:t xml:space="preserve"> l'écriture d'un portrait, sur les manières d'articuler des</w:t>
      </w:r>
      <w:r>
        <w:rPr>
          <w:rFonts w:ascii="Times New Roman" w:hAnsi="Times New Roman" w:cs="Times New Roman"/>
          <w:sz w:val="24"/>
          <w:szCs w:val="24"/>
        </w:rPr>
        <w:t xml:space="preserve"> </w:t>
      </w:r>
      <w:r w:rsidRPr="00FB7B05">
        <w:rPr>
          <w:rFonts w:ascii="Times New Roman" w:hAnsi="Times New Roman" w:cs="Times New Roman"/>
          <w:sz w:val="24"/>
          <w:szCs w:val="24"/>
        </w:rPr>
        <w:t>autorités énonciatives empreintes de rapports de pouvoir. Ainsi, le portrait nécessite une plasticité</w:t>
      </w:r>
      <w:r>
        <w:rPr>
          <w:rFonts w:ascii="Times New Roman" w:hAnsi="Times New Roman" w:cs="Times New Roman"/>
          <w:sz w:val="24"/>
          <w:szCs w:val="24"/>
        </w:rPr>
        <w:t xml:space="preserve"> </w:t>
      </w:r>
      <w:r w:rsidRPr="00FB7B05">
        <w:rPr>
          <w:rFonts w:ascii="Times New Roman" w:hAnsi="Times New Roman" w:cs="Times New Roman"/>
          <w:sz w:val="24"/>
          <w:szCs w:val="24"/>
        </w:rPr>
        <w:t>dans la forme, force à dépasser un binarisme forme/fond et engage une distance vis-à-vis de l'idée</w:t>
      </w:r>
      <w:r>
        <w:rPr>
          <w:rFonts w:ascii="Times New Roman" w:hAnsi="Times New Roman" w:cs="Times New Roman"/>
          <w:sz w:val="24"/>
          <w:szCs w:val="24"/>
        </w:rPr>
        <w:t xml:space="preserve"> </w:t>
      </w:r>
      <w:r w:rsidRPr="00FB7B05">
        <w:rPr>
          <w:rFonts w:ascii="Times New Roman" w:hAnsi="Times New Roman" w:cs="Times New Roman"/>
          <w:sz w:val="24"/>
          <w:szCs w:val="24"/>
        </w:rPr>
        <w:t>de « grand partage » entre ethnologie et littérature (Debaene 2010 ; Devevey 2021). Ce dispositif</w:t>
      </w:r>
      <w:r>
        <w:rPr>
          <w:rFonts w:ascii="Times New Roman" w:hAnsi="Times New Roman" w:cs="Times New Roman"/>
          <w:sz w:val="24"/>
          <w:szCs w:val="24"/>
        </w:rPr>
        <w:t xml:space="preserve"> </w:t>
      </w:r>
      <w:r w:rsidRPr="00FB7B05">
        <w:rPr>
          <w:rFonts w:ascii="Times New Roman" w:hAnsi="Times New Roman" w:cs="Times New Roman"/>
          <w:sz w:val="24"/>
          <w:szCs w:val="24"/>
        </w:rPr>
        <w:t>d'écriture aide à penser un savoir ethnologique au-delà d'espaces topographiques et questionne le</w:t>
      </w:r>
      <w:r>
        <w:rPr>
          <w:rFonts w:ascii="Times New Roman" w:hAnsi="Times New Roman" w:cs="Times New Roman"/>
          <w:sz w:val="24"/>
          <w:szCs w:val="24"/>
        </w:rPr>
        <w:t xml:space="preserve"> </w:t>
      </w:r>
      <w:r w:rsidRPr="00FB7B05">
        <w:rPr>
          <w:rFonts w:ascii="Times New Roman" w:hAnsi="Times New Roman" w:cs="Times New Roman"/>
          <w:sz w:val="24"/>
          <w:szCs w:val="24"/>
        </w:rPr>
        <w:t>devenir épistémologiq</w:t>
      </w:r>
      <w:r w:rsidR="00091099">
        <w:rPr>
          <w:rFonts w:ascii="Times New Roman" w:hAnsi="Times New Roman" w:cs="Times New Roman"/>
          <w:sz w:val="24"/>
          <w:szCs w:val="24"/>
        </w:rPr>
        <w:t>ue d'un texte dit scientifique.</w:t>
      </w:r>
    </w:p>
    <w:p w14:paraId="00291894" w14:textId="77777777" w:rsidR="009C4947" w:rsidRPr="00627958" w:rsidRDefault="00BF70A3" w:rsidP="009C4947">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2</w:t>
      </w:r>
      <w:r w:rsidR="00091099">
        <w:rPr>
          <w:rFonts w:ascii="Times New Roman" w:hAnsi="Times New Roman" w:cs="Times New Roman"/>
          <w:b/>
          <w:sz w:val="24"/>
          <w:szCs w:val="24"/>
        </w:rPr>
        <w:t xml:space="preserve">. </w:t>
      </w:r>
      <w:r w:rsidR="009C4947" w:rsidRPr="00627958">
        <w:rPr>
          <w:rFonts w:ascii="Times New Roman" w:hAnsi="Times New Roman" w:cs="Times New Roman"/>
          <w:b/>
          <w:sz w:val="24"/>
          <w:szCs w:val="24"/>
        </w:rPr>
        <w:t>De l’ « informatrice privilégiée » à l’ « informatrice vulnérable » : enjeux et tensions de l’extractivisme ethnographique</w:t>
      </w:r>
    </w:p>
    <w:p w14:paraId="43A08503" w14:textId="77777777" w:rsidR="009C4947" w:rsidRPr="00627958" w:rsidRDefault="009C4947" w:rsidP="009C4947">
      <w:pPr>
        <w:spacing w:before="120" w:after="120" w:line="360" w:lineRule="auto"/>
        <w:jc w:val="both"/>
        <w:rPr>
          <w:rFonts w:ascii="Times New Roman" w:hAnsi="Times New Roman" w:cs="Times New Roman"/>
          <w:i/>
          <w:iCs/>
          <w:sz w:val="24"/>
          <w:szCs w:val="24"/>
        </w:rPr>
      </w:pPr>
      <w:r w:rsidRPr="00FB7B05">
        <w:rPr>
          <w:rFonts w:ascii="Times New Roman" w:hAnsi="Times New Roman" w:cs="Times New Roman"/>
          <w:sz w:val="24"/>
          <w:szCs w:val="24"/>
        </w:rPr>
        <w:t>Pronesti Alexia</w:t>
      </w:r>
      <w:r>
        <w:rPr>
          <w:rFonts w:ascii="Times New Roman" w:hAnsi="Times New Roman" w:cs="Times New Roman"/>
          <w:sz w:val="24"/>
          <w:szCs w:val="24"/>
        </w:rPr>
        <w:t xml:space="preserve"> </w:t>
      </w:r>
      <w:r w:rsidRPr="00FB7B05">
        <w:rPr>
          <w:rFonts w:ascii="Times New Roman" w:hAnsi="Times New Roman" w:cs="Times New Roman"/>
          <w:sz w:val="24"/>
          <w:szCs w:val="24"/>
        </w:rPr>
        <w:t>Doctorante en Sociologie</w:t>
      </w:r>
      <w:r>
        <w:rPr>
          <w:rFonts w:ascii="Times New Roman" w:hAnsi="Times New Roman" w:cs="Times New Roman"/>
          <w:i/>
          <w:iCs/>
          <w:sz w:val="24"/>
          <w:szCs w:val="24"/>
        </w:rPr>
        <w:t xml:space="preserve"> </w:t>
      </w:r>
      <w:r w:rsidRPr="00FB7B05">
        <w:rPr>
          <w:rFonts w:ascii="Times New Roman" w:hAnsi="Times New Roman" w:cs="Times New Roman"/>
          <w:sz w:val="24"/>
          <w:szCs w:val="24"/>
        </w:rPr>
        <w:t>EHESS – Cermes3</w:t>
      </w:r>
      <w:r>
        <w:rPr>
          <w:rFonts w:ascii="Times New Roman" w:hAnsi="Times New Roman" w:cs="Times New Roman"/>
          <w:i/>
          <w:iCs/>
          <w:sz w:val="24"/>
          <w:szCs w:val="24"/>
        </w:rPr>
        <w:t xml:space="preserve">, </w:t>
      </w:r>
      <w:r w:rsidRPr="00FB7B05">
        <w:rPr>
          <w:rFonts w:ascii="Times New Roman" w:hAnsi="Times New Roman" w:cs="Times New Roman"/>
          <w:sz w:val="24"/>
          <w:szCs w:val="24"/>
        </w:rPr>
        <w:t>Ecole doctorale « Sociologie »</w:t>
      </w:r>
      <w:r>
        <w:rPr>
          <w:rFonts w:ascii="Times New Roman" w:hAnsi="Times New Roman" w:cs="Times New Roman"/>
          <w:i/>
          <w:iCs/>
          <w:sz w:val="24"/>
          <w:szCs w:val="24"/>
        </w:rPr>
        <w:t xml:space="preserve">, </w:t>
      </w:r>
      <w:hyperlink r:id="rId82" w:history="1">
        <w:r w:rsidRPr="00187BD6">
          <w:rPr>
            <w:rStyle w:val="Lienhypertexte"/>
            <w:rFonts w:ascii="Times New Roman" w:hAnsi="Times New Roman" w:cs="Times New Roman"/>
            <w:sz w:val="24"/>
            <w:szCs w:val="24"/>
          </w:rPr>
          <w:t>alexia.pronesti@ehess.fr</w:t>
        </w:r>
      </w:hyperlink>
      <w:r>
        <w:rPr>
          <w:rFonts w:ascii="Times New Roman" w:hAnsi="Times New Roman" w:cs="Times New Roman"/>
          <w:sz w:val="24"/>
          <w:szCs w:val="24"/>
        </w:rPr>
        <w:t xml:space="preserve"> </w:t>
      </w:r>
    </w:p>
    <w:p w14:paraId="001B941E"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lastRenderedPageBreak/>
        <w:t>L’enquête de terrain est indissociable du travail d’extraction et des informateur.rice.s</w:t>
      </w:r>
      <w:r>
        <w:rPr>
          <w:rFonts w:ascii="Times New Roman" w:hAnsi="Times New Roman" w:cs="Times New Roman"/>
          <w:sz w:val="24"/>
          <w:szCs w:val="24"/>
        </w:rPr>
        <w:t xml:space="preserve"> </w:t>
      </w:r>
      <w:r w:rsidRPr="00FB7B05">
        <w:rPr>
          <w:rFonts w:ascii="Times New Roman" w:hAnsi="Times New Roman" w:cs="Times New Roman"/>
          <w:sz w:val="24"/>
          <w:szCs w:val="24"/>
        </w:rPr>
        <w:t>privilégié.e.s qui nous y aident. Ces personnes occupent des positions particulières dans</w:t>
      </w:r>
      <w:r>
        <w:rPr>
          <w:rFonts w:ascii="Times New Roman" w:hAnsi="Times New Roman" w:cs="Times New Roman"/>
          <w:sz w:val="24"/>
          <w:szCs w:val="24"/>
        </w:rPr>
        <w:t xml:space="preserve"> </w:t>
      </w:r>
      <w:r w:rsidRPr="00FB7B05">
        <w:rPr>
          <w:rFonts w:ascii="Times New Roman" w:hAnsi="Times New Roman" w:cs="Times New Roman"/>
          <w:sz w:val="24"/>
          <w:szCs w:val="24"/>
        </w:rPr>
        <w:t>l’espace que nous investiguons, positions pour lesquelles nous les choisissons. Seulement, la</w:t>
      </w:r>
      <w:r>
        <w:rPr>
          <w:rFonts w:ascii="Times New Roman" w:hAnsi="Times New Roman" w:cs="Times New Roman"/>
          <w:sz w:val="24"/>
          <w:szCs w:val="24"/>
        </w:rPr>
        <w:t xml:space="preserve"> </w:t>
      </w:r>
      <w:r w:rsidRPr="00FB7B05">
        <w:rPr>
          <w:rFonts w:ascii="Times New Roman" w:hAnsi="Times New Roman" w:cs="Times New Roman"/>
          <w:sz w:val="24"/>
          <w:szCs w:val="24"/>
        </w:rPr>
        <w:t>relation que nous entretenons avec elles, particulièrement au moment de la rédaction, reste</w:t>
      </w:r>
      <w:r>
        <w:rPr>
          <w:rFonts w:ascii="Times New Roman" w:hAnsi="Times New Roman" w:cs="Times New Roman"/>
          <w:sz w:val="24"/>
          <w:szCs w:val="24"/>
        </w:rPr>
        <w:t xml:space="preserve"> </w:t>
      </w:r>
      <w:r w:rsidRPr="00FB7B05">
        <w:rPr>
          <w:rFonts w:ascii="Times New Roman" w:hAnsi="Times New Roman" w:cs="Times New Roman"/>
          <w:sz w:val="24"/>
          <w:szCs w:val="24"/>
        </w:rPr>
        <w:t>encore ambigüe, délicate, difficilement ou timidement abordée et conduit bien souvent à</w:t>
      </w:r>
      <w:r>
        <w:rPr>
          <w:rFonts w:ascii="Times New Roman" w:hAnsi="Times New Roman" w:cs="Times New Roman"/>
          <w:sz w:val="24"/>
          <w:szCs w:val="24"/>
        </w:rPr>
        <w:t xml:space="preserve"> </w:t>
      </w:r>
      <w:r w:rsidRPr="00FB7B05">
        <w:rPr>
          <w:rFonts w:ascii="Times New Roman" w:hAnsi="Times New Roman" w:cs="Times New Roman"/>
          <w:sz w:val="24"/>
          <w:szCs w:val="24"/>
        </w:rPr>
        <w:t>l’occulter.</w:t>
      </w:r>
    </w:p>
    <w:p w14:paraId="3D0E0476"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Pendant plus d’un an et demi, j’ai partagé le bureau de l’assistante de direction de la</w:t>
      </w:r>
      <w:r>
        <w:rPr>
          <w:rFonts w:ascii="Times New Roman" w:hAnsi="Times New Roman" w:cs="Times New Roman"/>
          <w:sz w:val="24"/>
          <w:szCs w:val="24"/>
        </w:rPr>
        <w:t xml:space="preserve"> </w:t>
      </w:r>
      <w:r w:rsidRPr="00FB7B05">
        <w:rPr>
          <w:rFonts w:ascii="Times New Roman" w:hAnsi="Times New Roman" w:cs="Times New Roman"/>
          <w:sz w:val="24"/>
          <w:szCs w:val="24"/>
        </w:rPr>
        <w:t>Direction des Systèmes d’Information et du Numérique de la ville de Paris. Ne travaillant pas</w:t>
      </w:r>
      <w:r>
        <w:rPr>
          <w:rFonts w:ascii="Times New Roman" w:hAnsi="Times New Roman" w:cs="Times New Roman"/>
          <w:sz w:val="24"/>
          <w:szCs w:val="24"/>
        </w:rPr>
        <w:t xml:space="preserve"> </w:t>
      </w:r>
      <w:r w:rsidRPr="00FB7B05">
        <w:rPr>
          <w:rFonts w:ascii="Times New Roman" w:hAnsi="Times New Roman" w:cs="Times New Roman"/>
          <w:sz w:val="24"/>
          <w:szCs w:val="24"/>
        </w:rPr>
        <w:t>dans le numérique, elle n’est pas à proprement parler une actrice que j’observe sur mon</w:t>
      </w:r>
      <w:r>
        <w:rPr>
          <w:rFonts w:ascii="Times New Roman" w:hAnsi="Times New Roman" w:cs="Times New Roman"/>
          <w:sz w:val="24"/>
          <w:szCs w:val="24"/>
        </w:rPr>
        <w:t xml:space="preserve"> </w:t>
      </w:r>
      <w:r w:rsidRPr="00FB7B05">
        <w:rPr>
          <w:rFonts w:ascii="Times New Roman" w:hAnsi="Times New Roman" w:cs="Times New Roman"/>
          <w:sz w:val="24"/>
          <w:szCs w:val="24"/>
        </w:rPr>
        <w:t>terrain mais devient ce que l’on qualifie d’ « informatrice privilégiée ». Son rôle et ses</w:t>
      </w:r>
      <w:r>
        <w:rPr>
          <w:rFonts w:ascii="Times New Roman" w:hAnsi="Times New Roman" w:cs="Times New Roman"/>
          <w:sz w:val="24"/>
          <w:szCs w:val="24"/>
        </w:rPr>
        <w:t xml:space="preserve"> </w:t>
      </w:r>
      <w:r w:rsidRPr="00FB7B05">
        <w:rPr>
          <w:rFonts w:ascii="Times New Roman" w:hAnsi="Times New Roman" w:cs="Times New Roman"/>
          <w:sz w:val="24"/>
          <w:szCs w:val="24"/>
        </w:rPr>
        <w:t>missions lui offrent une connaissance précise et fine du monde que constitue cette direction.</w:t>
      </w:r>
    </w:p>
    <w:p w14:paraId="5DCDFA3C"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Sa position dans l’espace et au sein de l’organisation en fait un véritable carrefour</w:t>
      </w:r>
      <w:r>
        <w:rPr>
          <w:rFonts w:ascii="Times New Roman" w:hAnsi="Times New Roman" w:cs="Times New Roman"/>
          <w:sz w:val="24"/>
          <w:szCs w:val="24"/>
        </w:rPr>
        <w:t xml:space="preserve"> </w:t>
      </w:r>
      <w:r w:rsidRPr="00FB7B05">
        <w:rPr>
          <w:rFonts w:ascii="Times New Roman" w:hAnsi="Times New Roman" w:cs="Times New Roman"/>
          <w:sz w:val="24"/>
          <w:szCs w:val="24"/>
        </w:rPr>
        <w:t>d’informations – formelles et informelles – une mine d’or pour l’enquête ethnographique. Si</w:t>
      </w:r>
      <w:r>
        <w:rPr>
          <w:rFonts w:ascii="Times New Roman" w:hAnsi="Times New Roman" w:cs="Times New Roman"/>
          <w:sz w:val="24"/>
          <w:szCs w:val="24"/>
        </w:rPr>
        <w:t xml:space="preserve"> </w:t>
      </w:r>
      <w:r w:rsidRPr="00FB7B05">
        <w:rPr>
          <w:rFonts w:ascii="Times New Roman" w:hAnsi="Times New Roman" w:cs="Times New Roman"/>
          <w:sz w:val="24"/>
          <w:szCs w:val="24"/>
        </w:rPr>
        <w:t>géographiquement, nous occupons les mêmes positions, son rôle l’y sédentarise tandis que je</w:t>
      </w:r>
      <w:r>
        <w:rPr>
          <w:rFonts w:ascii="Times New Roman" w:hAnsi="Times New Roman" w:cs="Times New Roman"/>
          <w:sz w:val="24"/>
          <w:szCs w:val="24"/>
        </w:rPr>
        <w:t xml:space="preserve"> </w:t>
      </w:r>
      <w:r w:rsidRPr="00FB7B05">
        <w:rPr>
          <w:rFonts w:ascii="Times New Roman" w:hAnsi="Times New Roman" w:cs="Times New Roman"/>
          <w:sz w:val="24"/>
          <w:szCs w:val="24"/>
        </w:rPr>
        <w:t>navigue entre les différents espaces. La richesse des informations collectées provient</w:t>
      </w:r>
      <w:r>
        <w:rPr>
          <w:rFonts w:ascii="Times New Roman" w:hAnsi="Times New Roman" w:cs="Times New Roman"/>
          <w:sz w:val="24"/>
          <w:szCs w:val="24"/>
        </w:rPr>
        <w:t xml:space="preserve"> </w:t>
      </w:r>
      <w:r w:rsidRPr="00FB7B05">
        <w:rPr>
          <w:rFonts w:ascii="Times New Roman" w:hAnsi="Times New Roman" w:cs="Times New Roman"/>
          <w:sz w:val="24"/>
          <w:szCs w:val="24"/>
        </w:rPr>
        <w:t>justement de cette dualité : si je m’autorise aussi à naviguer – ou à m’absenter – c’est aussi</w:t>
      </w:r>
      <w:r>
        <w:rPr>
          <w:rFonts w:ascii="Times New Roman" w:hAnsi="Times New Roman" w:cs="Times New Roman"/>
          <w:sz w:val="24"/>
          <w:szCs w:val="24"/>
        </w:rPr>
        <w:t xml:space="preserve"> </w:t>
      </w:r>
      <w:r w:rsidRPr="00FB7B05">
        <w:rPr>
          <w:rFonts w:ascii="Times New Roman" w:hAnsi="Times New Roman" w:cs="Times New Roman"/>
          <w:sz w:val="24"/>
          <w:szCs w:val="24"/>
        </w:rPr>
        <w:t>parce que je sais qu’elle pourra me donner accès à l’information manquée à mon retour. Cette</w:t>
      </w:r>
      <w:r>
        <w:rPr>
          <w:rFonts w:ascii="Times New Roman" w:hAnsi="Times New Roman" w:cs="Times New Roman"/>
          <w:sz w:val="24"/>
          <w:szCs w:val="24"/>
        </w:rPr>
        <w:t xml:space="preserve"> </w:t>
      </w:r>
      <w:r w:rsidRPr="00FB7B05">
        <w:rPr>
          <w:rFonts w:ascii="Times New Roman" w:hAnsi="Times New Roman" w:cs="Times New Roman"/>
          <w:sz w:val="24"/>
          <w:szCs w:val="24"/>
        </w:rPr>
        <w:t>assistante joue alors un double-rôle sur mon terrain : celui de réservoir de données et celui de</w:t>
      </w:r>
      <w:r>
        <w:rPr>
          <w:rFonts w:ascii="Times New Roman" w:hAnsi="Times New Roman" w:cs="Times New Roman"/>
          <w:sz w:val="24"/>
          <w:szCs w:val="24"/>
        </w:rPr>
        <w:t xml:space="preserve"> </w:t>
      </w:r>
      <w:r w:rsidRPr="00FB7B05">
        <w:rPr>
          <w:rFonts w:ascii="Times New Roman" w:hAnsi="Times New Roman" w:cs="Times New Roman"/>
          <w:sz w:val="24"/>
          <w:szCs w:val="24"/>
        </w:rPr>
        <w:t>médiateur (Selim, 2021) - en me présentant, m’introduisant et m’orientant dans ce monde. Il</w:t>
      </w:r>
      <w:r>
        <w:rPr>
          <w:rFonts w:ascii="Times New Roman" w:hAnsi="Times New Roman" w:cs="Times New Roman"/>
          <w:sz w:val="24"/>
          <w:szCs w:val="24"/>
        </w:rPr>
        <w:t xml:space="preserve"> </w:t>
      </w:r>
      <w:r w:rsidRPr="00FB7B05">
        <w:rPr>
          <w:rFonts w:ascii="Times New Roman" w:hAnsi="Times New Roman" w:cs="Times New Roman"/>
          <w:sz w:val="24"/>
          <w:szCs w:val="24"/>
        </w:rPr>
        <w:t>n’y a nul doute : sans son intervention, mon travail de recherche n’aurait pas eu la même</w:t>
      </w:r>
      <w:r>
        <w:rPr>
          <w:rFonts w:ascii="Times New Roman" w:hAnsi="Times New Roman" w:cs="Times New Roman"/>
          <w:sz w:val="24"/>
          <w:szCs w:val="24"/>
        </w:rPr>
        <w:t xml:space="preserve"> </w:t>
      </w:r>
      <w:r w:rsidRPr="00FB7B05">
        <w:rPr>
          <w:rFonts w:ascii="Times New Roman" w:hAnsi="Times New Roman" w:cs="Times New Roman"/>
          <w:sz w:val="24"/>
          <w:szCs w:val="24"/>
        </w:rPr>
        <w:t>substance. Seulement, de la même manière que l’extraction de ressources naturelles amène</w:t>
      </w:r>
      <w:r>
        <w:rPr>
          <w:rFonts w:ascii="Times New Roman" w:hAnsi="Times New Roman" w:cs="Times New Roman"/>
          <w:sz w:val="24"/>
          <w:szCs w:val="24"/>
        </w:rPr>
        <w:t xml:space="preserve"> </w:t>
      </w:r>
      <w:r w:rsidRPr="00FB7B05">
        <w:rPr>
          <w:rFonts w:ascii="Times New Roman" w:hAnsi="Times New Roman" w:cs="Times New Roman"/>
          <w:sz w:val="24"/>
          <w:szCs w:val="24"/>
        </w:rPr>
        <w:t>des questionnements en termes d’impacts environnementaux, sociaux et éthiques, l’enquête</w:t>
      </w:r>
      <w:r>
        <w:rPr>
          <w:rFonts w:ascii="Times New Roman" w:hAnsi="Times New Roman" w:cs="Times New Roman"/>
          <w:sz w:val="24"/>
          <w:szCs w:val="24"/>
        </w:rPr>
        <w:t xml:space="preserve"> </w:t>
      </w:r>
      <w:r w:rsidRPr="00FB7B05">
        <w:rPr>
          <w:rFonts w:ascii="Times New Roman" w:hAnsi="Times New Roman" w:cs="Times New Roman"/>
          <w:sz w:val="24"/>
          <w:szCs w:val="24"/>
        </w:rPr>
        <w:t>ethnographique menée sur un terrain soulève des enjeux du même ordre. Que devient cette</w:t>
      </w:r>
      <w:r>
        <w:rPr>
          <w:rFonts w:ascii="Times New Roman" w:hAnsi="Times New Roman" w:cs="Times New Roman"/>
          <w:sz w:val="24"/>
          <w:szCs w:val="24"/>
        </w:rPr>
        <w:t xml:space="preserve"> </w:t>
      </w:r>
      <w:r w:rsidRPr="00FB7B05">
        <w:rPr>
          <w:rFonts w:ascii="Times New Roman" w:hAnsi="Times New Roman" w:cs="Times New Roman"/>
          <w:sz w:val="24"/>
          <w:szCs w:val="24"/>
        </w:rPr>
        <w:t>personne une fois le terrain terminé ? Une fois les données extraites, analysées et publiées ?</w:t>
      </w:r>
    </w:p>
    <w:p w14:paraId="4205B014" w14:textId="77777777" w:rsidR="009C4947" w:rsidRPr="00091099"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Quel est l’impact de l’extraction et de l’utilisation de ces données pour les personnes qui</w:t>
      </w:r>
      <w:r>
        <w:rPr>
          <w:rFonts w:ascii="Times New Roman" w:hAnsi="Times New Roman" w:cs="Times New Roman"/>
          <w:sz w:val="24"/>
          <w:szCs w:val="24"/>
        </w:rPr>
        <w:t xml:space="preserve"> </w:t>
      </w:r>
      <w:r w:rsidRPr="00FB7B05">
        <w:rPr>
          <w:rFonts w:ascii="Times New Roman" w:hAnsi="Times New Roman" w:cs="Times New Roman"/>
          <w:sz w:val="24"/>
          <w:szCs w:val="24"/>
        </w:rPr>
        <w:t>restent ? Comment produire de la valeur scientifique de cette parole sans la vulnérabiliser ?</w:t>
      </w:r>
      <w:r>
        <w:rPr>
          <w:rFonts w:ascii="Times New Roman" w:hAnsi="Times New Roman" w:cs="Times New Roman"/>
          <w:sz w:val="24"/>
          <w:szCs w:val="24"/>
        </w:rPr>
        <w:t xml:space="preserve"> </w:t>
      </w:r>
      <w:r w:rsidRPr="00FB7B05">
        <w:rPr>
          <w:rFonts w:ascii="Times New Roman" w:hAnsi="Times New Roman" w:cs="Times New Roman"/>
          <w:sz w:val="24"/>
          <w:szCs w:val="24"/>
        </w:rPr>
        <w:t>Dans un premier temps, je reviendrai sur la relation que nous avons nouée et sur la</w:t>
      </w:r>
      <w:r>
        <w:rPr>
          <w:rFonts w:ascii="Times New Roman" w:hAnsi="Times New Roman" w:cs="Times New Roman"/>
          <w:sz w:val="24"/>
          <w:szCs w:val="24"/>
        </w:rPr>
        <w:t xml:space="preserve"> </w:t>
      </w:r>
      <w:r w:rsidRPr="00FB7B05">
        <w:rPr>
          <w:rFonts w:ascii="Times New Roman" w:hAnsi="Times New Roman" w:cs="Times New Roman"/>
          <w:sz w:val="24"/>
          <w:szCs w:val="24"/>
        </w:rPr>
        <w:t>manière dont l’assistante est devenue un véritable réservoir de données. Puis dans un second</w:t>
      </w:r>
      <w:r>
        <w:rPr>
          <w:rFonts w:ascii="Times New Roman" w:hAnsi="Times New Roman" w:cs="Times New Roman"/>
          <w:sz w:val="24"/>
          <w:szCs w:val="24"/>
        </w:rPr>
        <w:t xml:space="preserve"> </w:t>
      </w:r>
      <w:r w:rsidRPr="00FB7B05">
        <w:rPr>
          <w:rFonts w:ascii="Times New Roman" w:hAnsi="Times New Roman" w:cs="Times New Roman"/>
          <w:sz w:val="24"/>
          <w:szCs w:val="24"/>
        </w:rPr>
        <w:t>temps, j’interrogerai la manière dont les données fournies peuvent parfois placer les</w:t>
      </w:r>
      <w:r>
        <w:rPr>
          <w:rFonts w:ascii="Times New Roman" w:hAnsi="Times New Roman" w:cs="Times New Roman"/>
          <w:sz w:val="24"/>
          <w:szCs w:val="24"/>
        </w:rPr>
        <w:t xml:space="preserve"> </w:t>
      </w:r>
      <w:r w:rsidRPr="00FB7B05">
        <w:rPr>
          <w:rFonts w:ascii="Times New Roman" w:hAnsi="Times New Roman" w:cs="Times New Roman"/>
          <w:sz w:val="24"/>
          <w:szCs w:val="24"/>
        </w:rPr>
        <w:t>informateur.rice.s privilégié.e.s dans des positions de vulnérabilité vis-à-vis de l’organisation.</w:t>
      </w:r>
      <w:r>
        <w:rPr>
          <w:rFonts w:ascii="Times New Roman" w:hAnsi="Times New Roman" w:cs="Times New Roman"/>
          <w:sz w:val="24"/>
          <w:szCs w:val="24"/>
        </w:rPr>
        <w:t xml:space="preserve">  </w:t>
      </w:r>
      <w:r w:rsidRPr="00FB7B05">
        <w:rPr>
          <w:rFonts w:ascii="Times New Roman" w:hAnsi="Times New Roman" w:cs="Times New Roman"/>
          <w:sz w:val="24"/>
          <w:szCs w:val="24"/>
        </w:rPr>
        <w:t>Finalement, je mettrai en avant les tensions que cela soulèv</w:t>
      </w:r>
      <w:r w:rsidR="00091099">
        <w:rPr>
          <w:rFonts w:ascii="Times New Roman" w:hAnsi="Times New Roman" w:cs="Times New Roman"/>
          <w:sz w:val="24"/>
          <w:szCs w:val="24"/>
        </w:rPr>
        <w:t>e dans le travail de recherche.</w:t>
      </w:r>
    </w:p>
    <w:p w14:paraId="6F40D8C3" w14:textId="77777777" w:rsidR="009C4947" w:rsidRPr="00FB7B05" w:rsidRDefault="00BF70A3" w:rsidP="009C4947">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3</w:t>
      </w:r>
      <w:r w:rsidR="00091099">
        <w:rPr>
          <w:rFonts w:ascii="Times New Roman" w:hAnsi="Times New Roman" w:cs="Times New Roman"/>
          <w:b/>
          <w:bCs/>
          <w:sz w:val="24"/>
          <w:szCs w:val="24"/>
        </w:rPr>
        <w:t xml:space="preserve">. </w:t>
      </w:r>
      <w:r w:rsidR="009C4947" w:rsidRPr="00FB7B05">
        <w:rPr>
          <w:rFonts w:ascii="Times New Roman" w:hAnsi="Times New Roman" w:cs="Times New Roman"/>
          <w:b/>
          <w:bCs/>
          <w:sz w:val="24"/>
          <w:szCs w:val="24"/>
        </w:rPr>
        <w:t>« Le garant et la chercheuse : réflexions sur la fabrique d'un informateur privilégié dans</w:t>
      </w:r>
      <w:r w:rsidR="009C4947">
        <w:rPr>
          <w:rFonts w:ascii="Times New Roman" w:hAnsi="Times New Roman" w:cs="Times New Roman"/>
          <w:b/>
          <w:bCs/>
          <w:sz w:val="24"/>
          <w:szCs w:val="24"/>
        </w:rPr>
        <w:t xml:space="preserve"> </w:t>
      </w:r>
      <w:r w:rsidR="009C4947" w:rsidRPr="00FB7B05">
        <w:rPr>
          <w:rFonts w:ascii="Times New Roman" w:hAnsi="Times New Roman" w:cs="Times New Roman"/>
          <w:b/>
          <w:bCs/>
          <w:sz w:val="24"/>
          <w:szCs w:val="24"/>
        </w:rPr>
        <w:t>un contexte pastoral gérontocratique et genré (Archers Post, Kenya) »</w:t>
      </w:r>
    </w:p>
    <w:p w14:paraId="25C8A774" w14:textId="77777777" w:rsidR="00E04565" w:rsidRDefault="00E04565" w:rsidP="00E04565">
      <w:pPr>
        <w:spacing w:before="120" w:after="120" w:line="360" w:lineRule="auto"/>
        <w:jc w:val="both"/>
        <w:rPr>
          <w:rFonts w:ascii="Times New Roman" w:hAnsi="Times New Roman" w:cs="Times New Roman"/>
          <w:sz w:val="24"/>
          <w:szCs w:val="24"/>
        </w:rPr>
      </w:pPr>
      <w:r w:rsidRPr="00E04565">
        <w:rPr>
          <w:rFonts w:ascii="Times New Roman" w:hAnsi="Times New Roman" w:cs="Times New Roman"/>
          <w:sz w:val="24"/>
          <w:szCs w:val="24"/>
        </w:rPr>
        <w:lastRenderedPageBreak/>
        <w:t>Judith Adeline MEDIFO DADJI, Doctorante en anthropolog</w:t>
      </w:r>
      <w:r>
        <w:rPr>
          <w:rFonts w:ascii="Times New Roman" w:hAnsi="Times New Roman" w:cs="Times New Roman"/>
          <w:sz w:val="24"/>
          <w:szCs w:val="24"/>
        </w:rPr>
        <w:t xml:space="preserve">ie sociale à l’École des Hautes </w:t>
      </w:r>
      <w:r w:rsidRPr="00E04565">
        <w:rPr>
          <w:rFonts w:ascii="Times New Roman" w:hAnsi="Times New Roman" w:cs="Times New Roman"/>
          <w:sz w:val="24"/>
          <w:szCs w:val="24"/>
        </w:rPr>
        <w:t xml:space="preserve">Études en Sciences Sociales (EHESS), rattachée à l’Institut des Mondes Africains (IMAF). </w:t>
      </w:r>
    </w:p>
    <w:p w14:paraId="1DCCD54D" w14:textId="77777777" w:rsidR="009C4947" w:rsidRPr="00FB7B05" w:rsidRDefault="009C4947" w:rsidP="00E04565">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Au cours d'un travail de terrain exploratoire mené dans le nord du Kenya, à Archers Post, une</w:t>
      </w:r>
      <w:r>
        <w:rPr>
          <w:rFonts w:ascii="Times New Roman" w:hAnsi="Times New Roman" w:cs="Times New Roman"/>
          <w:sz w:val="24"/>
          <w:szCs w:val="24"/>
        </w:rPr>
        <w:t xml:space="preserve"> </w:t>
      </w:r>
      <w:r w:rsidRPr="00FB7B05">
        <w:rPr>
          <w:rFonts w:ascii="Times New Roman" w:hAnsi="Times New Roman" w:cs="Times New Roman"/>
          <w:sz w:val="24"/>
          <w:szCs w:val="24"/>
        </w:rPr>
        <w:t>région aride où vivent des pasteurs Samburu, un homme m’a été présenté comme étant le «</w:t>
      </w:r>
      <w:r>
        <w:rPr>
          <w:rFonts w:ascii="Times New Roman" w:hAnsi="Times New Roman" w:cs="Times New Roman"/>
          <w:sz w:val="24"/>
          <w:szCs w:val="24"/>
        </w:rPr>
        <w:t xml:space="preserve"> </w:t>
      </w:r>
      <w:r w:rsidRPr="00FB7B05">
        <w:rPr>
          <w:rFonts w:ascii="Times New Roman" w:hAnsi="Times New Roman" w:cs="Times New Roman"/>
          <w:sz w:val="24"/>
          <w:szCs w:val="24"/>
        </w:rPr>
        <w:t>garant » de la culture samburu. Instituteur à la retraite, respecté localement, multilingue et</w:t>
      </w:r>
      <w:r>
        <w:rPr>
          <w:rFonts w:ascii="Times New Roman" w:hAnsi="Times New Roman" w:cs="Times New Roman"/>
          <w:sz w:val="24"/>
          <w:szCs w:val="24"/>
        </w:rPr>
        <w:t xml:space="preserve"> </w:t>
      </w:r>
      <w:r w:rsidRPr="00FB7B05">
        <w:rPr>
          <w:rFonts w:ascii="Times New Roman" w:hAnsi="Times New Roman" w:cs="Times New Roman"/>
          <w:sz w:val="24"/>
          <w:szCs w:val="24"/>
        </w:rPr>
        <w:t>impliqué dans des projets communautaires, il m’a rapidement été désigné comme mon principal</w:t>
      </w:r>
      <w:r>
        <w:rPr>
          <w:rFonts w:ascii="Times New Roman" w:hAnsi="Times New Roman" w:cs="Times New Roman"/>
          <w:sz w:val="24"/>
          <w:szCs w:val="24"/>
        </w:rPr>
        <w:t xml:space="preserve"> </w:t>
      </w:r>
      <w:r w:rsidRPr="00FB7B05">
        <w:rPr>
          <w:rFonts w:ascii="Times New Roman" w:hAnsi="Times New Roman" w:cs="Times New Roman"/>
          <w:sz w:val="24"/>
          <w:szCs w:val="24"/>
        </w:rPr>
        <w:t>interlocuteur, « personne ressource ». Grâce à ses réseaux, à sa légitimité sociale et à sa facilité</w:t>
      </w:r>
      <w:r>
        <w:rPr>
          <w:rFonts w:ascii="Times New Roman" w:hAnsi="Times New Roman" w:cs="Times New Roman"/>
          <w:sz w:val="24"/>
          <w:szCs w:val="24"/>
        </w:rPr>
        <w:t xml:space="preserve"> </w:t>
      </w:r>
      <w:r w:rsidRPr="00FB7B05">
        <w:rPr>
          <w:rFonts w:ascii="Times New Roman" w:hAnsi="Times New Roman" w:cs="Times New Roman"/>
          <w:sz w:val="24"/>
          <w:szCs w:val="24"/>
        </w:rPr>
        <w:t>à naviguer dans le monde samburu, il m'a ouvert des espaces qui m'étaient auparavant</w:t>
      </w:r>
      <w:r>
        <w:rPr>
          <w:rFonts w:ascii="Times New Roman" w:hAnsi="Times New Roman" w:cs="Times New Roman"/>
          <w:sz w:val="24"/>
          <w:szCs w:val="24"/>
        </w:rPr>
        <w:t xml:space="preserve"> </w:t>
      </w:r>
      <w:r w:rsidRPr="00FB7B05">
        <w:rPr>
          <w:rFonts w:ascii="Times New Roman" w:hAnsi="Times New Roman" w:cs="Times New Roman"/>
          <w:sz w:val="24"/>
          <w:szCs w:val="24"/>
        </w:rPr>
        <w:t>inaccessibles. J'ai ainsi élargi les limites initiales de mon travail de terrain afin de suivre la</w:t>
      </w:r>
      <w:r>
        <w:rPr>
          <w:rFonts w:ascii="Times New Roman" w:hAnsi="Times New Roman" w:cs="Times New Roman"/>
          <w:sz w:val="24"/>
          <w:szCs w:val="24"/>
        </w:rPr>
        <w:t xml:space="preserve"> </w:t>
      </w:r>
      <w:r w:rsidRPr="00FB7B05">
        <w:rPr>
          <w:rFonts w:ascii="Times New Roman" w:hAnsi="Times New Roman" w:cs="Times New Roman"/>
          <w:sz w:val="24"/>
          <w:szCs w:val="24"/>
        </w:rPr>
        <w:t>dynamique que sa médiation permettait.</w:t>
      </w:r>
    </w:p>
    <w:p w14:paraId="561F9B60" w14:textId="77777777" w:rsidR="009C4947"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Ce « garant » est progressivement devenu un informateur, un interprète, un facilitateur et parfois</w:t>
      </w:r>
      <w:r>
        <w:rPr>
          <w:rFonts w:ascii="Times New Roman" w:hAnsi="Times New Roman" w:cs="Times New Roman"/>
          <w:sz w:val="24"/>
          <w:szCs w:val="24"/>
        </w:rPr>
        <w:t xml:space="preserve"> </w:t>
      </w:r>
      <w:r w:rsidRPr="00FB7B05">
        <w:rPr>
          <w:rFonts w:ascii="Times New Roman" w:hAnsi="Times New Roman" w:cs="Times New Roman"/>
          <w:sz w:val="24"/>
          <w:szCs w:val="24"/>
        </w:rPr>
        <w:t>même, un organisateur des moments de mon enquête. Il pouvait traduire, contextualiser et</w:t>
      </w:r>
      <w:r>
        <w:rPr>
          <w:rFonts w:ascii="Times New Roman" w:hAnsi="Times New Roman" w:cs="Times New Roman"/>
          <w:sz w:val="24"/>
          <w:szCs w:val="24"/>
        </w:rPr>
        <w:t xml:space="preserve"> </w:t>
      </w:r>
      <w:r w:rsidRPr="00FB7B05">
        <w:rPr>
          <w:rFonts w:ascii="Times New Roman" w:hAnsi="Times New Roman" w:cs="Times New Roman"/>
          <w:sz w:val="24"/>
          <w:szCs w:val="24"/>
        </w:rPr>
        <w:t>sélectionner. Ses paroles, son point de vue et ses récits étaient influents, avec souvent des</w:t>
      </w:r>
      <w:r>
        <w:rPr>
          <w:rFonts w:ascii="Times New Roman" w:hAnsi="Times New Roman" w:cs="Times New Roman"/>
          <w:sz w:val="24"/>
          <w:szCs w:val="24"/>
        </w:rPr>
        <w:t xml:space="preserve"> </w:t>
      </w:r>
      <w:r w:rsidRPr="00FB7B05">
        <w:rPr>
          <w:rFonts w:ascii="Times New Roman" w:hAnsi="Times New Roman" w:cs="Times New Roman"/>
          <w:sz w:val="24"/>
          <w:szCs w:val="24"/>
        </w:rPr>
        <w:t>velléités de structurer les termes mêmes de l'observation. Cette situation m'a amenée à</w:t>
      </w:r>
      <w:r>
        <w:rPr>
          <w:rFonts w:ascii="Times New Roman" w:hAnsi="Times New Roman" w:cs="Times New Roman"/>
          <w:sz w:val="24"/>
          <w:szCs w:val="24"/>
        </w:rPr>
        <w:t xml:space="preserve"> </w:t>
      </w:r>
      <w:r w:rsidRPr="00FB7B05">
        <w:rPr>
          <w:rFonts w:ascii="Times New Roman" w:hAnsi="Times New Roman" w:cs="Times New Roman"/>
          <w:sz w:val="24"/>
          <w:szCs w:val="24"/>
        </w:rPr>
        <w:t>m'interroger sur l'effet de la centralité d'un homme sur une étude dans un tel territoire où les</w:t>
      </w:r>
      <w:r>
        <w:rPr>
          <w:rFonts w:ascii="Times New Roman" w:hAnsi="Times New Roman" w:cs="Times New Roman"/>
          <w:sz w:val="24"/>
          <w:szCs w:val="24"/>
        </w:rPr>
        <w:t xml:space="preserve"> </w:t>
      </w:r>
      <w:r w:rsidRPr="00FB7B05">
        <w:rPr>
          <w:rFonts w:ascii="Times New Roman" w:hAnsi="Times New Roman" w:cs="Times New Roman"/>
          <w:sz w:val="24"/>
          <w:szCs w:val="24"/>
        </w:rPr>
        <w:t>femmes, bien que jouant un rôle central dans les pratiques liées à l'eau domestique, et au petit</w:t>
      </w:r>
      <w:r>
        <w:rPr>
          <w:rFonts w:ascii="Times New Roman" w:hAnsi="Times New Roman" w:cs="Times New Roman"/>
          <w:sz w:val="24"/>
          <w:szCs w:val="24"/>
        </w:rPr>
        <w:t xml:space="preserve"> </w:t>
      </w:r>
      <w:r w:rsidRPr="00FB7B05">
        <w:rPr>
          <w:rFonts w:ascii="Times New Roman" w:hAnsi="Times New Roman" w:cs="Times New Roman"/>
          <w:sz w:val="24"/>
          <w:szCs w:val="24"/>
        </w:rPr>
        <w:t>bétail, sont souvent sujet de « désinterlocution » (Marmone, 2021).</w:t>
      </w:r>
      <w:r>
        <w:rPr>
          <w:rFonts w:ascii="Times New Roman" w:hAnsi="Times New Roman" w:cs="Times New Roman"/>
          <w:sz w:val="24"/>
          <w:szCs w:val="24"/>
        </w:rPr>
        <w:t xml:space="preserve"> </w:t>
      </w:r>
    </w:p>
    <w:p w14:paraId="159898C1" w14:textId="77777777" w:rsidR="009C4947" w:rsidRPr="00FB7B05"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L'objectif de cette communication est d’examiner la co-construction du statut d'« informateur</w:t>
      </w:r>
      <w:r>
        <w:rPr>
          <w:rFonts w:ascii="Times New Roman" w:hAnsi="Times New Roman" w:cs="Times New Roman"/>
          <w:sz w:val="24"/>
          <w:szCs w:val="24"/>
        </w:rPr>
        <w:t xml:space="preserve"> </w:t>
      </w:r>
      <w:r w:rsidRPr="00FB7B05">
        <w:rPr>
          <w:rFonts w:ascii="Times New Roman" w:hAnsi="Times New Roman" w:cs="Times New Roman"/>
          <w:sz w:val="24"/>
          <w:szCs w:val="24"/>
        </w:rPr>
        <w:t>privilégié » : entre l'autorité sociale locale (âge, genre, position) et mes propres attentes en tant</w:t>
      </w:r>
      <w:r>
        <w:rPr>
          <w:rFonts w:ascii="Times New Roman" w:hAnsi="Times New Roman" w:cs="Times New Roman"/>
          <w:sz w:val="24"/>
          <w:szCs w:val="24"/>
        </w:rPr>
        <w:t xml:space="preserve"> </w:t>
      </w:r>
      <w:r w:rsidRPr="00FB7B05">
        <w:rPr>
          <w:rFonts w:ascii="Times New Roman" w:hAnsi="Times New Roman" w:cs="Times New Roman"/>
          <w:sz w:val="24"/>
          <w:szCs w:val="24"/>
        </w:rPr>
        <w:t>que chercheuse (sécurité, accès, efficacité), comment s’est fabriqué ce rôle ? Quelles voix a-til</w:t>
      </w:r>
      <w:r>
        <w:rPr>
          <w:rFonts w:ascii="Times New Roman" w:hAnsi="Times New Roman" w:cs="Times New Roman"/>
          <w:sz w:val="24"/>
          <w:szCs w:val="24"/>
        </w:rPr>
        <w:t xml:space="preserve"> </w:t>
      </w:r>
      <w:r w:rsidRPr="00FB7B05">
        <w:rPr>
          <w:rFonts w:ascii="Times New Roman" w:hAnsi="Times New Roman" w:cs="Times New Roman"/>
          <w:sz w:val="24"/>
          <w:szCs w:val="24"/>
        </w:rPr>
        <w:t>permis de faire entendre, et lesquelles a-t-il par la même occasion invisibilisées ou réduites</w:t>
      </w:r>
      <w:r>
        <w:rPr>
          <w:rFonts w:ascii="Times New Roman" w:hAnsi="Times New Roman" w:cs="Times New Roman"/>
          <w:sz w:val="24"/>
          <w:szCs w:val="24"/>
        </w:rPr>
        <w:t xml:space="preserve"> </w:t>
      </w:r>
      <w:r w:rsidRPr="00FB7B05">
        <w:rPr>
          <w:rFonts w:ascii="Times New Roman" w:hAnsi="Times New Roman" w:cs="Times New Roman"/>
          <w:sz w:val="24"/>
          <w:szCs w:val="24"/>
        </w:rPr>
        <w:t>au silence ?</w:t>
      </w:r>
    </w:p>
    <w:p w14:paraId="1A28E6A7" w14:textId="77777777" w:rsidR="009C4947" w:rsidRPr="00091099" w:rsidRDefault="009C4947" w:rsidP="009C4947">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En m'appuyant sur les travaux de Sanjek (1993), Selim (2021), Debaene (2019), j'analyserai</w:t>
      </w:r>
      <w:r>
        <w:rPr>
          <w:rFonts w:ascii="Times New Roman" w:hAnsi="Times New Roman" w:cs="Times New Roman"/>
          <w:sz w:val="24"/>
          <w:szCs w:val="24"/>
        </w:rPr>
        <w:t xml:space="preserve"> </w:t>
      </w:r>
      <w:r w:rsidRPr="00FB7B05">
        <w:rPr>
          <w:rFonts w:ascii="Times New Roman" w:hAnsi="Times New Roman" w:cs="Times New Roman"/>
          <w:sz w:val="24"/>
          <w:szCs w:val="24"/>
        </w:rPr>
        <w:t>comment la présence d'un informateur central peut influencer les récits, moduler les</w:t>
      </w:r>
      <w:r>
        <w:rPr>
          <w:rFonts w:ascii="Times New Roman" w:hAnsi="Times New Roman" w:cs="Times New Roman"/>
          <w:sz w:val="24"/>
          <w:szCs w:val="24"/>
        </w:rPr>
        <w:t xml:space="preserve"> </w:t>
      </w:r>
      <w:r w:rsidRPr="00FB7B05">
        <w:rPr>
          <w:rFonts w:ascii="Times New Roman" w:hAnsi="Times New Roman" w:cs="Times New Roman"/>
          <w:sz w:val="24"/>
          <w:szCs w:val="24"/>
        </w:rPr>
        <w:t>interprétations et remettre en question le régime de vérité même de l'enquête. Considéré comme</w:t>
      </w:r>
      <w:r>
        <w:rPr>
          <w:rFonts w:ascii="Times New Roman" w:hAnsi="Times New Roman" w:cs="Times New Roman"/>
          <w:sz w:val="24"/>
          <w:szCs w:val="24"/>
        </w:rPr>
        <w:t xml:space="preserve"> </w:t>
      </w:r>
      <w:r w:rsidRPr="00FB7B05">
        <w:rPr>
          <w:rFonts w:ascii="Times New Roman" w:hAnsi="Times New Roman" w:cs="Times New Roman"/>
          <w:sz w:val="24"/>
          <w:szCs w:val="24"/>
        </w:rPr>
        <w:t>une personne « ressource », cet informateur devient alors une force structurante du processus</w:t>
      </w:r>
      <w:r>
        <w:rPr>
          <w:rFonts w:ascii="Times New Roman" w:hAnsi="Times New Roman" w:cs="Times New Roman"/>
          <w:sz w:val="24"/>
          <w:szCs w:val="24"/>
        </w:rPr>
        <w:t xml:space="preserve"> </w:t>
      </w:r>
      <w:r w:rsidRPr="00FB7B05">
        <w:rPr>
          <w:rFonts w:ascii="Times New Roman" w:hAnsi="Times New Roman" w:cs="Times New Roman"/>
          <w:sz w:val="24"/>
          <w:szCs w:val="24"/>
        </w:rPr>
        <w:t>ethnographique, agissant en même temps comme facilitateur, gardien et producteur de sens.</w:t>
      </w:r>
      <w:r>
        <w:rPr>
          <w:rFonts w:ascii="Times New Roman" w:hAnsi="Times New Roman" w:cs="Times New Roman"/>
          <w:sz w:val="24"/>
          <w:szCs w:val="24"/>
        </w:rPr>
        <w:t xml:space="preserve"> </w:t>
      </w:r>
      <w:r w:rsidRPr="00FB7B05">
        <w:rPr>
          <w:rFonts w:ascii="Times New Roman" w:hAnsi="Times New Roman" w:cs="Times New Roman"/>
          <w:sz w:val="24"/>
          <w:szCs w:val="24"/>
        </w:rPr>
        <w:t>Cette réflexion vise à replacer mon expérience dans une perspective critique et réflexive,</w:t>
      </w:r>
      <w:r>
        <w:rPr>
          <w:rFonts w:ascii="Times New Roman" w:hAnsi="Times New Roman" w:cs="Times New Roman"/>
          <w:sz w:val="24"/>
          <w:szCs w:val="24"/>
        </w:rPr>
        <w:t xml:space="preserve"> </w:t>
      </w:r>
      <w:r w:rsidRPr="00FB7B05">
        <w:rPr>
          <w:rFonts w:ascii="Times New Roman" w:hAnsi="Times New Roman" w:cs="Times New Roman"/>
          <w:sz w:val="24"/>
          <w:szCs w:val="24"/>
        </w:rPr>
        <w:t>attentive aux effets épistémologiques de la mise en ressources et aux asymétries de pouvoir</w:t>
      </w:r>
      <w:r>
        <w:rPr>
          <w:rFonts w:ascii="Times New Roman" w:hAnsi="Times New Roman" w:cs="Times New Roman"/>
          <w:sz w:val="24"/>
          <w:szCs w:val="24"/>
        </w:rPr>
        <w:t xml:space="preserve"> </w:t>
      </w:r>
      <w:r w:rsidRPr="00FB7B05">
        <w:rPr>
          <w:rFonts w:ascii="Times New Roman" w:hAnsi="Times New Roman" w:cs="Times New Roman"/>
          <w:sz w:val="24"/>
          <w:szCs w:val="24"/>
        </w:rPr>
        <w:t>dans la constructio</w:t>
      </w:r>
      <w:r w:rsidR="00091099">
        <w:rPr>
          <w:rFonts w:ascii="Times New Roman" w:hAnsi="Times New Roman" w:cs="Times New Roman"/>
          <w:sz w:val="24"/>
          <w:szCs w:val="24"/>
        </w:rPr>
        <w:t>n des savoirs anthropologiques.</w:t>
      </w:r>
    </w:p>
    <w:p w14:paraId="2E255389" w14:textId="77777777" w:rsidR="009C4947" w:rsidRPr="00FB7B05" w:rsidRDefault="00A43018" w:rsidP="009C4947">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4</w:t>
      </w:r>
      <w:r w:rsidR="00091099">
        <w:rPr>
          <w:rFonts w:ascii="Times New Roman" w:hAnsi="Times New Roman" w:cs="Times New Roman"/>
          <w:b/>
          <w:bCs/>
          <w:sz w:val="24"/>
          <w:szCs w:val="24"/>
        </w:rPr>
        <w:t xml:space="preserve">. </w:t>
      </w:r>
      <w:r w:rsidR="009C4947" w:rsidRPr="00FB7B05">
        <w:rPr>
          <w:rFonts w:ascii="Times New Roman" w:hAnsi="Times New Roman" w:cs="Times New Roman"/>
          <w:b/>
          <w:bCs/>
          <w:sz w:val="24"/>
          <w:szCs w:val="24"/>
        </w:rPr>
        <w:t>Acteur.rice.s et chercheu.r.se.s minoritaires comme sources et ressources dans l’académie</w:t>
      </w:r>
      <w:r w:rsidR="009C4947">
        <w:rPr>
          <w:rFonts w:ascii="Times New Roman" w:hAnsi="Times New Roman" w:cs="Times New Roman"/>
          <w:b/>
          <w:bCs/>
          <w:sz w:val="24"/>
          <w:szCs w:val="24"/>
        </w:rPr>
        <w:t xml:space="preserve"> </w:t>
      </w:r>
      <w:r w:rsidR="009C4947" w:rsidRPr="00FB7B05">
        <w:rPr>
          <w:rFonts w:ascii="Times New Roman" w:hAnsi="Times New Roman" w:cs="Times New Roman"/>
          <w:b/>
          <w:bCs/>
          <w:sz w:val="24"/>
          <w:szCs w:val="24"/>
        </w:rPr>
        <w:t>en France : un extractivisme épistémique</w:t>
      </w:r>
    </w:p>
    <w:p w14:paraId="69027174" w14:textId="77777777" w:rsidR="00E04565" w:rsidRDefault="00E04565" w:rsidP="00525E8A">
      <w:pPr>
        <w:spacing w:before="120" w:after="120" w:line="360" w:lineRule="auto"/>
        <w:jc w:val="both"/>
        <w:rPr>
          <w:rFonts w:ascii="Times New Roman" w:hAnsi="Times New Roman" w:cs="Times New Roman"/>
          <w:sz w:val="24"/>
          <w:szCs w:val="24"/>
        </w:rPr>
      </w:pPr>
      <w:r w:rsidRPr="00E04565">
        <w:rPr>
          <w:rFonts w:ascii="Times New Roman" w:hAnsi="Times New Roman" w:cs="Times New Roman"/>
          <w:sz w:val="24"/>
          <w:szCs w:val="24"/>
        </w:rPr>
        <w:lastRenderedPageBreak/>
        <w:t>Carmen Diop</w:t>
      </w:r>
    </w:p>
    <w:p w14:paraId="1DC7624F" w14:textId="77777777" w:rsidR="009C4947" w:rsidRDefault="009C4947" w:rsidP="00525E8A">
      <w:pPr>
        <w:spacing w:before="120" w:after="120" w:line="360" w:lineRule="auto"/>
        <w:jc w:val="both"/>
        <w:rPr>
          <w:rFonts w:ascii="Times New Roman" w:hAnsi="Times New Roman" w:cs="Times New Roman"/>
          <w:sz w:val="24"/>
          <w:szCs w:val="24"/>
        </w:rPr>
      </w:pPr>
      <w:r w:rsidRPr="00FB7B05">
        <w:rPr>
          <w:rFonts w:ascii="Times New Roman" w:hAnsi="Times New Roman" w:cs="Times New Roman"/>
          <w:sz w:val="24"/>
          <w:szCs w:val="24"/>
        </w:rPr>
        <w:t>Articulée autour de l’épistémologie du point de vue (Rapoport,1973 ; Hartsock, 1983 ; D.</w:t>
      </w:r>
      <w:r>
        <w:rPr>
          <w:rFonts w:ascii="Times New Roman" w:hAnsi="Times New Roman" w:cs="Times New Roman"/>
          <w:sz w:val="24"/>
          <w:szCs w:val="24"/>
        </w:rPr>
        <w:t xml:space="preserve"> </w:t>
      </w:r>
      <w:r w:rsidRPr="00FB7B05">
        <w:rPr>
          <w:rFonts w:ascii="Times New Roman" w:hAnsi="Times New Roman" w:cs="Times New Roman"/>
          <w:sz w:val="24"/>
          <w:szCs w:val="24"/>
        </w:rPr>
        <w:t>Smith, 1987 ; Haraway, 1988 ; Hill Collins, 1990 ; Hardin</w:t>
      </w:r>
      <w:r w:rsidRPr="00FB7B05">
        <w:rPr>
          <w:rFonts w:ascii="Times New Roman" w:hAnsi="Times New Roman" w:cs="Times New Roman"/>
          <w:b/>
          <w:bCs/>
          <w:sz w:val="24"/>
          <w:szCs w:val="24"/>
        </w:rPr>
        <w:t>g</w:t>
      </w:r>
      <w:r w:rsidRPr="00FB7B05">
        <w:rPr>
          <w:rFonts w:ascii="Times New Roman" w:hAnsi="Times New Roman" w:cs="Times New Roman"/>
          <w:sz w:val="24"/>
          <w:szCs w:val="24"/>
        </w:rPr>
        <w:t>, 2003 ; Flores Espínola, 2012) dont</w:t>
      </w:r>
      <w:r>
        <w:rPr>
          <w:rFonts w:ascii="Times New Roman" w:hAnsi="Times New Roman" w:cs="Times New Roman"/>
          <w:sz w:val="24"/>
          <w:szCs w:val="24"/>
        </w:rPr>
        <w:t xml:space="preserve"> </w:t>
      </w:r>
      <w:r w:rsidRPr="00FB7B05">
        <w:rPr>
          <w:rFonts w:ascii="Times New Roman" w:hAnsi="Times New Roman" w:cs="Times New Roman"/>
          <w:sz w:val="24"/>
          <w:szCs w:val="24"/>
        </w:rPr>
        <w:t>la valeur heuristique pour l’enquête et les analyses reconnue par les études féministes</w:t>
      </w:r>
      <w:r>
        <w:rPr>
          <w:rFonts w:ascii="Times New Roman" w:hAnsi="Times New Roman" w:cs="Times New Roman"/>
          <w:sz w:val="24"/>
          <w:szCs w:val="24"/>
        </w:rPr>
        <w:t xml:space="preserve"> </w:t>
      </w:r>
      <w:r w:rsidRPr="00FB7B05">
        <w:rPr>
          <w:rFonts w:ascii="Times New Roman" w:hAnsi="Times New Roman" w:cs="Times New Roman"/>
          <w:i/>
          <w:iCs/>
          <w:sz w:val="24"/>
          <w:szCs w:val="24"/>
        </w:rPr>
        <w:t xml:space="preserve">mainstream </w:t>
      </w:r>
      <w:r w:rsidRPr="00FB7B05">
        <w:rPr>
          <w:rFonts w:ascii="Times New Roman" w:hAnsi="Times New Roman" w:cs="Times New Roman"/>
          <w:sz w:val="24"/>
          <w:szCs w:val="24"/>
        </w:rPr>
        <w:t>est encore questionnée dans les Sciences Humaines et Sociales françaises quand</w:t>
      </w:r>
      <w:r>
        <w:rPr>
          <w:rFonts w:ascii="Times New Roman" w:hAnsi="Times New Roman" w:cs="Times New Roman"/>
          <w:sz w:val="24"/>
          <w:szCs w:val="24"/>
        </w:rPr>
        <w:t xml:space="preserve"> </w:t>
      </w:r>
      <w:r w:rsidRPr="00FB7B05">
        <w:rPr>
          <w:rFonts w:ascii="Times New Roman" w:hAnsi="Times New Roman" w:cs="Times New Roman"/>
          <w:sz w:val="24"/>
          <w:szCs w:val="24"/>
        </w:rPr>
        <w:t>elle est mise en œuvre par des minoritaires, cette communication s’appuie à la fois sur</w:t>
      </w:r>
      <w:r>
        <w:rPr>
          <w:rFonts w:ascii="Times New Roman" w:hAnsi="Times New Roman" w:cs="Times New Roman"/>
          <w:sz w:val="24"/>
          <w:szCs w:val="24"/>
        </w:rPr>
        <w:t xml:space="preserve"> </w:t>
      </w:r>
      <w:r w:rsidRPr="00FB7B05">
        <w:rPr>
          <w:rFonts w:ascii="Times New Roman" w:hAnsi="Times New Roman" w:cs="Times New Roman"/>
          <w:sz w:val="24"/>
          <w:szCs w:val="24"/>
        </w:rPr>
        <w:t>l’expérience intersectionnelle des Afroféministes et la mienne au cours de ma recherche</w:t>
      </w:r>
      <w:r>
        <w:rPr>
          <w:rFonts w:ascii="Times New Roman" w:hAnsi="Times New Roman" w:cs="Times New Roman"/>
          <w:sz w:val="24"/>
          <w:szCs w:val="24"/>
        </w:rPr>
        <w:t xml:space="preserve"> </w:t>
      </w:r>
      <w:r w:rsidRPr="00FB7B05">
        <w:rPr>
          <w:rFonts w:ascii="Times New Roman" w:hAnsi="Times New Roman" w:cs="Times New Roman"/>
          <w:sz w:val="24"/>
          <w:szCs w:val="24"/>
        </w:rPr>
        <w:t>doctorale. Elle montre comment, lasses que leur expérience soit perçue comme celle</w:t>
      </w:r>
      <w:r>
        <w:rPr>
          <w:rFonts w:ascii="Times New Roman" w:hAnsi="Times New Roman" w:cs="Times New Roman"/>
          <w:sz w:val="24"/>
          <w:szCs w:val="24"/>
        </w:rPr>
        <w:t xml:space="preserve"> </w:t>
      </w:r>
      <w:r w:rsidRPr="00FB7B05">
        <w:rPr>
          <w:rFonts w:ascii="Times New Roman" w:hAnsi="Times New Roman" w:cs="Times New Roman"/>
          <w:sz w:val="24"/>
          <w:szCs w:val="24"/>
        </w:rPr>
        <w:t>d’« informatrices privilégiées » pourvoyeuses de « témoignages » (Etienne-Greenwood , 2020)</w:t>
      </w:r>
      <w:r>
        <w:rPr>
          <w:rFonts w:ascii="Times New Roman" w:hAnsi="Times New Roman" w:cs="Times New Roman"/>
          <w:sz w:val="24"/>
          <w:szCs w:val="24"/>
        </w:rPr>
        <w:t xml:space="preserve"> </w:t>
      </w:r>
      <w:r w:rsidRPr="00FB7B05">
        <w:rPr>
          <w:rFonts w:ascii="Times New Roman" w:hAnsi="Times New Roman" w:cs="Times New Roman"/>
          <w:sz w:val="24"/>
          <w:szCs w:val="24"/>
        </w:rPr>
        <w:t xml:space="preserve">pour illustrer le Grand Récit du féminisme </w:t>
      </w:r>
      <w:r w:rsidRPr="00FB7B05">
        <w:rPr>
          <w:rFonts w:ascii="Times New Roman" w:hAnsi="Times New Roman" w:cs="Times New Roman"/>
          <w:i/>
          <w:iCs/>
          <w:sz w:val="24"/>
          <w:szCs w:val="24"/>
        </w:rPr>
        <w:t>mainstream</w:t>
      </w:r>
      <w:r w:rsidRPr="00FB7B05">
        <w:rPr>
          <w:rFonts w:ascii="Times New Roman" w:hAnsi="Times New Roman" w:cs="Times New Roman"/>
          <w:sz w:val="24"/>
          <w:szCs w:val="24"/>
        </w:rPr>
        <w:t>, les premières ont infiltré l’académie en</w:t>
      </w:r>
      <w:r>
        <w:rPr>
          <w:rFonts w:ascii="Times New Roman" w:hAnsi="Times New Roman" w:cs="Times New Roman"/>
          <w:sz w:val="24"/>
          <w:szCs w:val="24"/>
        </w:rPr>
        <w:t xml:space="preserve"> </w:t>
      </w:r>
      <w:r w:rsidRPr="00FB7B05">
        <w:rPr>
          <w:rFonts w:ascii="Times New Roman" w:hAnsi="Times New Roman" w:cs="Times New Roman"/>
          <w:sz w:val="24"/>
          <w:szCs w:val="24"/>
        </w:rPr>
        <w:t>revendiquant d’analyser et de théoriser elles-mêmes leur vécu avec leurs propres outils. Cette</w:t>
      </w:r>
      <w:r>
        <w:rPr>
          <w:rFonts w:ascii="Times New Roman" w:hAnsi="Times New Roman" w:cs="Times New Roman"/>
          <w:sz w:val="24"/>
          <w:szCs w:val="24"/>
        </w:rPr>
        <w:t xml:space="preserve"> </w:t>
      </w:r>
      <w:r w:rsidRPr="00FB7B05">
        <w:rPr>
          <w:rFonts w:ascii="Times New Roman" w:hAnsi="Times New Roman" w:cs="Times New Roman"/>
          <w:sz w:val="24"/>
          <w:szCs w:val="24"/>
        </w:rPr>
        <w:t>présentation s’attarde aussi sur les sollicitations dont j’ai fait l’objet dans le milieu académique</w:t>
      </w:r>
      <w:r>
        <w:rPr>
          <w:rFonts w:ascii="Times New Roman" w:hAnsi="Times New Roman" w:cs="Times New Roman"/>
          <w:sz w:val="24"/>
          <w:szCs w:val="24"/>
        </w:rPr>
        <w:t xml:space="preserve"> </w:t>
      </w:r>
      <w:r w:rsidRPr="00FB7B05">
        <w:rPr>
          <w:rFonts w:ascii="Times New Roman" w:hAnsi="Times New Roman" w:cs="Times New Roman"/>
          <w:sz w:val="24"/>
          <w:szCs w:val="24"/>
        </w:rPr>
        <w:t>pendant ma recherche doctorale sur les femmes Noires diplômées face au racisme, pour mettre</w:t>
      </w:r>
      <w:r>
        <w:rPr>
          <w:rFonts w:ascii="Times New Roman" w:hAnsi="Times New Roman" w:cs="Times New Roman"/>
          <w:sz w:val="24"/>
          <w:szCs w:val="24"/>
        </w:rPr>
        <w:t xml:space="preserve"> </w:t>
      </w:r>
      <w:r w:rsidRPr="00FB7B05">
        <w:rPr>
          <w:rFonts w:ascii="Times New Roman" w:hAnsi="Times New Roman" w:cs="Times New Roman"/>
          <w:sz w:val="24"/>
          <w:szCs w:val="24"/>
        </w:rPr>
        <w:t>à disposition les données issues de mon accès privilégié au terrain, sans aucun intérêt pour la</w:t>
      </w:r>
      <w:r>
        <w:rPr>
          <w:rFonts w:ascii="Times New Roman" w:hAnsi="Times New Roman" w:cs="Times New Roman"/>
          <w:sz w:val="24"/>
          <w:szCs w:val="24"/>
        </w:rPr>
        <w:t xml:space="preserve"> </w:t>
      </w:r>
      <w:r w:rsidRPr="00FB7B05">
        <w:rPr>
          <w:rFonts w:ascii="Times New Roman" w:hAnsi="Times New Roman" w:cs="Times New Roman"/>
          <w:sz w:val="24"/>
          <w:szCs w:val="24"/>
        </w:rPr>
        <w:t>condition des participantes et pour ma problématique. Sans envisager que je puisse moi-même</w:t>
      </w:r>
      <w:r>
        <w:rPr>
          <w:rFonts w:ascii="Times New Roman" w:hAnsi="Times New Roman" w:cs="Times New Roman"/>
          <w:sz w:val="24"/>
          <w:szCs w:val="24"/>
        </w:rPr>
        <w:t xml:space="preserve"> </w:t>
      </w:r>
      <w:r w:rsidRPr="00FB7B05">
        <w:rPr>
          <w:rFonts w:ascii="Times New Roman" w:hAnsi="Times New Roman" w:cs="Times New Roman"/>
          <w:sz w:val="24"/>
          <w:szCs w:val="24"/>
        </w:rPr>
        <w:t>proposer une analyse originale des données brutes, ma recherche était ainsi transformée en</w:t>
      </w:r>
      <w:r>
        <w:rPr>
          <w:rFonts w:ascii="Times New Roman" w:hAnsi="Times New Roman" w:cs="Times New Roman"/>
          <w:sz w:val="24"/>
          <w:szCs w:val="24"/>
        </w:rPr>
        <w:t xml:space="preserve"> </w:t>
      </w:r>
      <w:r w:rsidRPr="00FB7B05">
        <w:rPr>
          <w:rFonts w:ascii="Times New Roman" w:hAnsi="Times New Roman" w:cs="Times New Roman"/>
          <w:sz w:val="24"/>
          <w:szCs w:val="24"/>
        </w:rPr>
        <w:t>source d’informations que l‘on tentait de m’extorquer pour servir des approches épistémiques</w:t>
      </w:r>
      <w:r>
        <w:rPr>
          <w:rFonts w:ascii="Times New Roman" w:hAnsi="Times New Roman" w:cs="Times New Roman"/>
          <w:sz w:val="24"/>
          <w:szCs w:val="24"/>
        </w:rPr>
        <w:t xml:space="preserve"> </w:t>
      </w:r>
      <w:r w:rsidRPr="00FB7B05">
        <w:rPr>
          <w:rFonts w:ascii="Times New Roman" w:hAnsi="Times New Roman" w:cs="Times New Roman"/>
          <w:sz w:val="24"/>
          <w:szCs w:val="24"/>
        </w:rPr>
        <w:t>que je critique. Au point qu’après ma soutenance, une publication en ligne expurgée de la</w:t>
      </w:r>
      <w:r>
        <w:rPr>
          <w:rFonts w:ascii="Times New Roman" w:hAnsi="Times New Roman" w:cs="Times New Roman"/>
          <w:sz w:val="24"/>
          <w:szCs w:val="24"/>
        </w:rPr>
        <w:t xml:space="preserve"> </w:t>
      </w:r>
      <w:r w:rsidRPr="00FB7B05">
        <w:rPr>
          <w:rFonts w:ascii="Times New Roman" w:hAnsi="Times New Roman" w:cs="Times New Roman"/>
          <w:sz w:val="24"/>
          <w:szCs w:val="24"/>
        </w:rPr>
        <w:t>pensée décoloniale très controversée dans l’hexagone, m’a été proposée. Cette quête</w:t>
      </w:r>
      <w:r>
        <w:rPr>
          <w:rFonts w:ascii="Times New Roman" w:hAnsi="Times New Roman" w:cs="Times New Roman"/>
          <w:sz w:val="24"/>
          <w:szCs w:val="24"/>
        </w:rPr>
        <w:t xml:space="preserve"> </w:t>
      </w:r>
      <w:r w:rsidRPr="00FB7B05">
        <w:rPr>
          <w:rFonts w:ascii="Times New Roman" w:hAnsi="Times New Roman" w:cs="Times New Roman"/>
          <w:sz w:val="24"/>
          <w:szCs w:val="24"/>
        </w:rPr>
        <w:t>d’informations brutes ignorante des enjeux éthiques (Larrouqué &amp; Quiroz, 2025 ; Langlois &amp;</w:t>
      </w:r>
      <w:r>
        <w:rPr>
          <w:rFonts w:ascii="Times New Roman" w:hAnsi="Times New Roman" w:cs="Times New Roman"/>
          <w:sz w:val="24"/>
          <w:szCs w:val="24"/>
        </w:rPr>
        <w:t xml:space="preserve"> </w:t>
      </w:r>
      <w:r w:rsidRPr="00FB7B05">
        <w:rPr>
          <w:rFonts w:ascii="Times New Roman" w:hAnsi="Times New Roman" w:cs="Times New Roman"/>
          <w:sz w:val="24"/>
          <w:szCs w:val="24"/>
        </w:rPr>
        <w:t>Magaña Canul, 2023 ; Grosfoguel, 2016) de ma recherche relève d’un extractivisme cognitif et</w:t>
      </w:r>
      <w:r>
        <w:rPr>
          <w:rFonts w:ascii="Times New Roman" w:hAnsi="Times New Roman" w:cs="Times New Roman"/>
          <w:sz w:val="24"/>
          <w:szCs w:val="24"/>
        </w:rPr>
        <w:t xml:space="preserve"> </w:t>
      </w:r>
      <w:r w:rsidRPr="00FB7B05">
        <w:rPr>
          <w:rFonts w:ascii="Times New Roman" w:hAnsi="Times New Roman" w:cs="Times New Roman"/>
          <w:sz w:val="24"/>
          <w:szCs w:val="24"/>
        </w:rPr>
        <w:t>épistémique (Walsh, 2012 ; L.B.Simpson,</w:t>
      </w:r>
      <w:r>
        <w:rPr>
          <w:rFonts w:ascii="Times New Roman" w:hAnsi="Times New Roman" w:cs="Times New Roman"/>
          <w:sz w:val="24"/>
          <w:szCs w:val="24"/>
        </w:rPr>
        <w:t xml:space="preserve"> 2013 ; Rivera Cusicanqui, 2007</w:t>
      </w:r>
      <w:r w:rsidRPr="00FB7B05">
        <w:rPr>
          <w:rFonts w:ascii="Times New Roman" w:hAnsi="Times New Roman" w:cs="Times New Roman"/>
          <w:sz w:val="24"/>
          <w:szCs w:val="24"/>
        </w:rPr>
        <w:t>) insidieux</w:t>
      </w:r>
      <w:r>
        <w:rPr>
          <w:rFonts w:ascii="Times New Roman" w:hAnsi="Times New Roman" w:cs="Times New Roman"/>
          <w:sz w:val="24"/>
          <w:szCs w:val="24"/>
        </w:rPr>
        <w:t xml:space="preserve"> (</w:t>
      </w:r>
      <w:r w:rsidRPr="00FB7B05">
        <w:rPr>
          <w:rFonts w:ascii="Times New Roman" w:hAnsi="Times New Roman" w:cs="Times New Roman"/>
          <w:sz w:val="24"/>
          <w:szCs w:val="24"/>
        </w:rPr>
        <w:t>Gonzalez Broquen, 2020 ; Godrie, 2021) institutionnalisé dont ma communication examine</w:t>
      </w:r>
      <w:r>
        <w:rPr>
          <w:rFonts w:ascii="Times New Roman" w:hAnsi="Times New Roman" w:cs="Times New Roman"/>
          <w:sz w:val="24"/>
          <w:szCs w:val="24"/>
        </w:rPr>
        <w:t xml:space="preserve"> </w:t>
      </w:r>
      <w:r w:rsidRPr="00FB7B05">
        <w:rPr>
          <w:rFonts w:ascii="Times New Roman" w:hAnsi="Times New Roman" w:cs="Times New Roman"/>
          <w:sz w:val="24"/>
          <w:szCs w:val="24"/>
        </w:rPr>
        <w:t>les ressorts et les formes inscrits dans les rapports de pouvoir au se</w:t>
      </w:r>
      <w:r w:rsidR="00091099">
        <w:rPr>
          <w:rFonts w:ascii="Times New Roman" w:hAnsi="Times New Roman" w:cs="Times New Roman"/>
          <w:sz w:val="24"/>
          <w:szCs w:val="24"/>
        </w:rPr>
        <w:t>in de l’académie.</w:t>
      </w:r>
    </w:p>
    <w:p w14:paraId="05132B26" w14:textId="77777777" w:rsidR="00091099" w:rsidRDefault="00091099" w:rsidP="00525E8A">
      <w:pPr>
        <w:spacing w:before="120" w:after="120" w:line="360" w:lineRule="auto"/>
        <w:jc w:val="both"/>
        <w:rPr>
          <w:rFonts w:ascii="Times New Roman" w:hAnsi="Times New Roman" w:cs="Times New Roman"/>
          <w:sz w:val="24"/>
          <w:szCs w:val="24"/>
        </w:rPr>
      </w:pPr>
    </w:p>
    <w:p w14:paraId="4B6AF7FE" w14:textId="77777777" w:rsidR="00091099" w:rsidRDefault="00091099" w:rsidP="00525E8A">
      <w:pPr>
        <w:spacing w:before="120" w:after="120" w:line="360" w:lineRule="auto"/>
        <w:jc w:val="both"/>
        <w:rPr>
          <w:rFonts w:ascii="Times New Roman" w:hAnsi="Times New Roman" w:cs="Times New Roman"/>
          <w:sz w:val="24"/>
          <w:szCs w:val="24"/>
        </w:rPr>
      </w:pPr>
    </w:p>
    <w:p w14:paraId="61B8A509" w14:textId="77777777" w:rsidR="002140B0" w:rsidRDefault="002140B0" w:rsidP="00525E8A">
      <w:pPr>
        <w:spacing w:before="120" w:after="120" w:line="360" w:lineRule="auto"/>
        <w:jc w:val="both"/>
        <w:rPr>
          <w:rFonts w:ascii="Times New Roman" w:hAnsi="Times New Roman" w:cs="Times New Roman"/>
          <w:sz w:val="24"/>
          <w:szCs w:val="24"/>
        </w:rPr>
      </w:pPr>
    </w:p>
    <w:p w14:paraId="03A03B57" w14:textId="77777777" w:rsidR="00AD0114" w:rsidRPr="00CD7D3C" w:rsidRDefault="00AD0114" w:rsidP="00AD0114">
      <w:pPr>
        <w:spacing w:before="120" w:after="120" w:line="360" w:lineRule="auto"/>
        <w:jc w:val="both"/>
        <w:rPr>
          <w:rFonts w:ascii="Times New Roman" w:hAnsi="Times New Roman" w:cs="Times New Roman"/>
          <w:b/>
          <w:sz w:val="24"/>
          <w:szCs w:val="24"/>
          <w:lang w:val="en-US"/>
        </w:rPr>
      </w:pPr>
      <w:r w:rsidRPr="00CD7D3C">
        <w:rPr>
          <w:rFonts w:ascii="Times New Roman" w:hAnsi="Times New Roman" w:cs="Times New Roman"/>
          <w:b/>
          <w:sz w:val="24"/>
          <w:szCs w:val="24"/>
          <w:highlight w:val="yellow"/>
          <w:lang w:val="en-US"/>
        </w:rPr>
        <w:t>Panel 22 : Controlling Knowledge: Figures and Modes of Domination in West African Artisanal Gold Mining</w:t>
      </w:r>
      <w:r w:rsidRPr="00CD7D3C">
        <w:rPr>
          <w:rFonts w:ascii="Times New Roman" w:hAnsi="Times New Roman" w:cs="Times New Roman"/>
          <w:b/>
          <w:sz w:val="24"/>
          <w:szCs w:val="24"/>
          <w:lang w:val="en-US"/>
        </w:rPr>
        <w:t xml:space="preserve"> </w:t>
      </w:r>
    </w:p>
    <w:p w14:paraId="35112FC1" w14:textId="77777777" w:rsidR="00671012" w:rsidRPr="00CD7D3C" w:rsidRDefault="00AD0114" w:rsidP="00AD0114">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Hugo Dory-Cros (</w:t>
      </w:r>
      <w:hyperlink r:id="rId83" w:history="1">
        <w:r w:rsidRPr="00CD7D3C">
          <w:rPr>
            <w:rStyle w:val="Lienhypertexte"/>
            <w:rFonts w:ascii="Times New Roman" w:hAnsi="Times New Roman" w:cs="Times New Roman"/>
            <w:sz w:val="24"/>
            <w:szCs w:val="24"/>
            <w:lang w:val="en-US"/>
          </w:rPr>
          <w:t>hugodorycros@gmail.com</w:t>
        </w:r>
      </w:hyperlink>
      <w:r w:rsidRPr="00CD7D3C">
        <w:rPr>
          <w:rFonts w:ascii="Times New Roman" w:hAnsi="Times New Roman" w:cs="Times New Roman"/>
          <w:sz w:val="24"/>
          <w:szCs w:val="24"/>
          <w:lang w:val="en-US"/>
        </w:rPr>
        <w:t>, Ph. D. candidate in anthropology, École des Hautes Études en Sciences Sociales, EHESS) and Francis Arthur-Holmes (</w:t>
      </w:r>
      <w:hyperlink r:id="rId84" w:history="1">
        <w:r w:rsidRPr="00CD7D3C">
          <w:rPr>
            <w:rStyle w:val="Lienhypertexte"/>
            <w:rFonts w:ascii="Times New Roman" w:hAnsi="Times New Roman" w:cs="Times New Roman"/>
            <w:sz w:val="24"/>
            <w:szCs w:val="24"/>
            <w:lang w:val="en-US"/>
          </w:rPr>
          <w:t>francis.arthur-</w:t>
        </w:r>
        <w:r w:rsidRPr="00CD7D3C">
          <w:rPr>
            <w:rStyle w:val="Lienhypertexte"/>
            <w:rFonts w:ascii="Times New Roman" w:hAnsi="Times New Roman" w:cs="Times New Roman"/>
            <w:sz w:val="24"/>
            <w:szCs w:val="24"/>
            <w:lang w:val="en-US"/>
          </w:rPr>
          <w:lastRenderedPageBreak/>
          <w:t>holmes@port.ac.uk</w:t>
        </w:r>
      </w:hyperlink>
      <w:r w:rsidRPr="00CD7D3C">
        <w:rPr>
          <w:rFonts w:ascii="Times New Roman" w:hAnsi="Times New Roman" w:cs="Times New Roman"/>
          <w:sz w:val="24"/>
          <w:szCs w:val="24"/>
          <w:lang w:val="en-US"/>
        </w:rPr>
        <w:t xml:space="preserve">, </w:t>
      </w:r>
      <w:hyperlink r:id="rId85" w:history="1">
        <w:r w:rsidRPr="00CD7D3C">
          <w:rPr>
            <w:rStyle w:val="Lienhypertexte"/>
            <w:rFonts w:ascii="Times New Roman" w:hAnsi="Times New Roman" w:cs="Times New Roman"/>
            <w:sz w:val="24"/>
            <w:szCs w:val="24"/>
            <w:lang w:val="en-US"/>
          </w:rPr>
          <w:t>frarthur88@gmail.com</w:t>
        </w:r>
      </w:hyperlink>
      <w:r w:rsidRPr="00CD7D3C">
        <w:rPr>
          <w:rFonts w:ascii="Times New Roman" w:hAnsi="Times New Roman" w:cs="Times New Roman"/>
          <w:sz w:val="24"/>
          <w:szCs w:val="24"/>
          <w:lang w:val="en-US"/>
        </w:rPr>
        <w:t xml:space="preserve">, PhD, Senior Research Fellow, University of Portsmouth) </w:t>
      </w:r>
    </w:p>
    <w:p w14:paraId="6F61CCF6" w14:textId="77777777" w:rsidR="00671012" w:rsidRPr="00091099" w:rsidRDefault="00091099" w:rsidP="00091099">
      <w:pPr>
        <w:spacing w:before="120" w:after="120" w:line="360" w:lineRule="auto"/>
        <w:jc w:val="both"/>
        <w:rPr>
          <w:rFonts w:ascii="Times New Roman" w:hAnsi="Times New Roman" w:cs="Times New Roman"/>
          <w:b/>
          <w:bCs/>
          <w:iCs/>
          <w:sz w:val="24"/>
          <w:szCs w:val="24"/>
          <w:lang w:val="en-US"/>
        </w:rPr>
      </w:pPr>
      <w:r w:rsidRPr="00091099">
        <w:rPr>
          <w:rFonts w:ascii="Times New Roman" w:hAnsi="Times New Roman" w:cs="Times New Roman"/>
          <w:b/>
          <w:bCs/>
          <w:iCs/>
          <w:sz w:val="24"/>
          <w:szCs w:val="24"/>
          <w:lang w:val="en-US"/>
        </w:rPr>
        <w:t xml:space="preserve">1. </w:t>
      </w:r>
      <w:r w:rsidR="00671012" w:rsidRPr="00091099">
        <w:rPr>
          <w:rFonts w:ascii="Times New Roman" w:hAnsi="Times New Roman" w:cs="Times New Roman"/>
          <w:b/>
          <w:bCs/>
          <w:iCs/>
          <w:sz w:val="24"/>
          <w:szCs w:val="24"/>
          <w:lang w:val="en-US"/>
        </w:rPr>
        <w:t>Gendered knowledge in ASM: what counts, who counts, and whose legitimacy</w:t>
      </w:r>
    </w:p>
    <w:p w14:paraId="1600EF02" w14:textId="77777777" w:rsidR="00671012" w:rsidRPr="00CD7D3C" w:rsidRDefault="00671012" w:rsidP="00671012">
      <w:pPr>
        <w:spacing w:before="120" w:after="120" w:line="360" w:lineRule="auto"/>
        <w:jc w:val="both"/>
        <w:rPr>
          <w:rFonts w:ascii="Times New Roman" w:hAnsi="Times New Roman" w:cs="Times New Roman"/>
          <w:sz w:val="24"/>
          <w:szCs w:val="24"/>
        </w:rPr>
      </w:pPr>
      <w:r w:rsidRPr="00CD7D3C">
        <w:rPr>
          <w:rFonts w:ascii="Times New Roman" w:hAnsi="Times New Roman" w:cs="Times New Roman"/>
          <w:sz w:val="24"/>
          <w:szCs w:val="24"/>
        </w:rPr>
        <w:t>Jennifer Dokbila Mengba, Uppsala University, Suède</w:t>
      </w:r>
    </w:p>
    <w:p w14:paraId="3CDDDA19" w14:textId="77777777" w:rsidR="00671012" w:rsidRPr="00671012"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t>In this paper, I aim to shift away from the dominant ASM literature, which focuses on gendered labour roles and participation, towards the construction and recognition of gendered knowledge. Within the West African sub-region, where access to resources, particularly gold, is contested and gendered, key questions such as what knowledge counts, whose knowledge is recognized, and how mining knowledge is legitimized provide an important entry to understand the intersection of gender, power, and authority in ASM governance.</w:t>
      </w:r>
    </w:p>
    <w:p w14:paraId="2604B7AB" w14:textId="77777777" w:rsidR="00671012" w:rsidRPr="00671012"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t xml:space="preserve">ASM activities within the sub-region are predominantly informal. These informalities intersect with regulatory frameworks and ongoing formalization initiatives. While men dominate in formal mining activities, women are mostly engaged in the informal aspects of ASM due to financial constraints. Women’s participation in ASM activities spans underground mining, ore processing, tailing reworking, to ancillary roles such as ore transportation, shanking, and service provision etc. This provides women with unique and intimate knowledge about mining activities. Yet, formalization initiatives and regulatory frameworks rarely recognize women’s knowledge, particularly those operating within the informal setting. Men, in contrast, are increasingly regarded as miners; a visibility reinforced through masculine ideologies and institutional criteria of technical expertise. While women’s knowledge obtained through informal mining practices is devalued in policies that standardize technical and formal expertise, their authority as knowledge holders is undermined. This reproduces a gendered epistemic hierarchy, where women's knowledge is marginalized, and men’s knowledge is recognised. </w:t>
      </w:r>
    </w:p>
    <w:p w14:paraId="1E06D2A5" w14:textId="77777777" w:rsidR="00671012" w:rsidRPr="00A43018"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t xml:space="preserve">Recent studies highlight how women's specific needs remain unresolved despite several formalization initiatives. This is because formalization and mining policies are male-centered, with women’s knowledge about mining often missing from programs supposed to address women's needs. Instead of adding to the existing literature on gendered labour in ASM, I seek to reframe gender as an epistemic question, focusing on whose knowledge is recognized, how the particular knowledge is constructed and legitimized, who are the authorized decision-makers, whose voices are privileged or marginalized, and the implications on mining access and governance. Together, these layers constitute gender entanglement, as gender influences </w:t>
      </w:r>
      <w:r w:rsidRPr="00671012">
        <w:rPr>
          <w:rFonts w:ascii="Times New Roman" w:hAnsi="Times New Roman" w:cs="Times New Roman"/>
          <w:sz w:val="24"/>
          <w:szCs w:val="24"/>
          <w:lang w:val="en-US"/>
        </w:rPr>
        <w:lastRenderedPageBreak/>
        <w:t>and is influenced by the production of knowledge and legitimacy, shaping who and what counts as knowledge. The study will be based on a narrative review, paying attention to gendered knowledge and power relations that govern ASM activities. The study contributes to epistemic debates on the knowledge production process, particularly from the African perspective, where resource access is gendered and soci</w:t>
      </w:r>
      <w:r w:rsidR="00A43018">
        <w:rPr>
          <w:rFonts w:ascii="Times New Roman" w:hAnsi="Times New Roman" w:cs="Times New Roman"/>
          <w:sz w:val="24"/>
          <w:szCs w:val="24"/>
          <w:lang w:val="en-US"/>
        </w:rPr>
        <w:t>ally regulated.</w:t>
      </w:r>
    </w:p>
    <w:p w14:paraId="06CBCE46" w14:textId="77777777" w:rsidR="00671012" w:rsidRPr="00091099" w:rsidRDefault="00091099" w:rsidP="00671012">
      <w:pPr>
        <w:spacing w:before="120" w:after="120" w:line="360" w:lineRule="auto"/>
        <w:jc w:val="both"/>
        <w:rPr>
          <w:rFonts w:ascii="Times New Roman" w:hAnsi="Times New Roman" w:cs="Times New Roman"/>
          <w:b/>
          <w:bCs/>
          <w:iCs/>
          <w:sz w:val="24"/>
          <w:szCs w:val="24"/>
          <w:lang w:val="en-CA"/>
        </w:rPr>
      </w:pPr>
      <w:r w:rsidRPr="00091099">
        <w:rPr>
          <w:rFonts w:ascii="Times New Roman" w:hAnsi="Times New Roman" w:cs="Times New Roman"/>
          <w:b/>
          <w:bCs/>
          <w:iCs/>
          <w:sz w:val="24"/>
          <w:szCs w:val="24"/>
          <w:lang w:val="en-CA"/>
        </w:rPr>
        <w:t xml:space="preserve">2. </w:t>
      </w:r>
      <w:r w:rsidR="00671012" w:rsidRPr="00091099">
        <w:rPr>
          <w:rFonts w:ascii="Times New Roman" w:hAnsi="Times New Roman" w:cs="Times New Roman"/>
          <w:b/>
          <w:bCs/>
          <w:iCs/>
          <w:sz w:val="24"/>
          <w:szCs w:val="24"/>
          <w:lang w:val="en-CA"/>
        </w:rPr>
        <w:t>Patriarchy, Gendered Engagement and Epistemic Exclusion in Northern Ghana’s Mining Frontier</w:t>
      </w:r>
    </w:p>
    <w:p w14:paraId="53B50E19" w14:textId="77777777" w:rsidR="00671012" w:rsidRPr="00671012" w:rsidRDefault="00671012" w:rsidP="00671012">
      <w:pPr>
        <w:spacing w:before="120" w:after="120" w:line="360" w:lineRule="auto"/>
        <w:jc w:val="both"/>
        <w:rPr>
          <w:rFonts w:ascii="Times New Roman" w:hAnsi="Times New Roman" w:cs="Times New Roman"/>
          <w:sz w:val="24"/>
          <w:szCs w:val="24"/>
          <w:lang w:val="en-CA"/>
        </w:rPr>
      </w:pPr>
      <w:r w:rsidRPr="00671012">
        <w:rPr>
          <w:rFonts w:ascii="Times New Roman" w:hAnsi="Times New Roman" w:cs="Times New Roman"/>
          <w:sz w:val="24"/>
          <w:szCs w:val="24"/>
          <w:lang w:val="en-CA"/>
        </w:rPr>
        <w:t>Phil Faanu, McMaster University, Canada</w:t>
      </w:r>
    </w:p>
    <w:p w14:paraId="63EAB789" w14:textId="77777777" w:rsidR="00671012" w:rsidRPr="00671012" w:rsidRDefault="00671012" w:rsidP="00671012">
      <w:pPr>
        <w:spacing w:before="120" w:after="120" w:line="360" w:lineRule="auto"/>
        <w:jc w:val="both"/>
        <w:rPr>
          <w:rFonts w:ascii="Times New Roman" w:hAnsi="Times New Roman" w:cs="Times New Roman"/>
          <w:sz w:val="24"/>
          <w:szCs w:val="24"/>
          <w:lang w:val="en-CA"/>
        </w:rPr>
      </w:pPr>
      <w:r w:rsidRPr="00671012">
        <w:rPr>
          <w:rFonts w:ascii="Times New Roman" w:hAnsi="Times New Roman" w:cs="Times New Roman"/>
          <w:sz w:val="24"/>
          <w:szCs w:val="24"/>
          <w:lang w:val="en-CA"/>
        </w:rPr>
        <w:t xml:space="preserve">This paper investigates how epistemic gatekeeping and gendered stakeholder engagement reproduce patriarchal power relations in Northern Ghana’s mining frontier. Grounded in feminist political ecology and intersectionality, the study draws on qualitative fieldwork in Talensi District to examine how mining governance intersects with entrenched patriarchal systems to shape women’s participation, labour conditions, and livelihood outcomes. Although regulatory frameworks mandate gender inclusion, engagement spaces are structured around male authority, technocratic expertise, and customary hierarchies that marginalize women’s knowledge and experiences. </w:t>
      </w:r>
    </w:p>
    <w:p w14:paraId="3E8FF689" w14:textId="77777777" w:rsidR="00671012" w:rsidRPr="00671012" w:rsidRDefault="00671012" w:rsidP="00671012">
      <w:pPr>
        <w:spacing w:before="120" w:after="120" w:line="360" w:lineRule="auto"/>
        <w:jc w:val="both"/>
        <w:rPr>
          <w:rFonts w:ascii="Times New Roman" w:hAnsi="Times New Roman" w:cs="Times New Roman"/>
          <w:sz w:val="24"/>
          <w:szCs w:val="24"/>
          <w:lang w:val="en-CA"/>
        </w:rPr>
      </w:pPr>
      <w:r w:rsidRPr="00671012">
        <w:rPr>
          <w:rFonts w:ascii="Times New Roman" w:hAnsi="Times New Roman" w:cs="Times New Roman"/>
          <w:sz w:val="24"/>
          <w:szCs w:val="24"/>
          <w:lang w:val="en-CA"/>
        </w:rPr>
        <w:t>Women’s participation is frequently instrumentalized—mobilized to legitimize extractive projects without redistributing decision-making power. These dynamics exacerbate livelihood insecurity, occupational risk, and socio-emotional burdens for women involved in artisanal and small-scale mining and mining-affected communities. The paper argues that patriarchal epistemic regimes operate as an entangled force, linking knowledge exclusion to material vulnerability and governance failures. The study therefore contributes to the gender as entangled force literature by demonstrating how epistemic marginalization, patriarchal authority and extractive governance co-produce gendered harms. Transforming mineral governance requires dismantling patriarchal knowledge hierarchies and re-centering women situated knowledge as foundational to equitable and safe mining futures.</w:t>
      </w:r>
    </w:p>
    <w:p w14:paraId="33F1B199" w14:textId="77777777" w:rsidR="00671012" w:rsidRPr="00091099" w:rsidRDefault="00091099" w:rsidP="00671012">
      <w:pPr>
        <w:spacing w:before="120" w:after="120" w:line="360" w:lineRule="auto"/>
        <w:jc w:val="both"/>
        <w:rPr>
          <w:rFonts w:ascii="Times New Roman" w:hAnsi="Times New Roman" w:cs="Times New Roman"/>
          <w:b/>
          <w:bCs/>
          <w:iCs/>
          <w:sz w:val="24"/>
          <w:szCs w:val="24"/>
        </w:rPr>
      </w:pPr>
      <w:r w:rsidRPr="00091099">
        <w:rPr>
          <w:rFonts w:ascii="Times New Roman" w:hAnsi="Times New Roman" w:cs="Times New Roman"/>
          <w:b/>
          <w:bCs/>
          <w:iCs/>
          <w:sz w:val="24"/>
          <w:szCs w:val="24"/>
        </w:rPr>
        <w:t xml:space="preserve">3. </w:t>
      </w:r>
      <w:r w:rsidR="00671012" w:rsidRPr="00091099">
        <w:rPr>
          <w:rFonts w:ascii="Times New Roman" w:hAnsi="Times New Roman" w:cs="Times New Roman"/>
          <w:b/>
          <w:bCs/>
          <w:iCs/>
          <w:sz w:val="24"/>
          <w:szCs w:val="24"/>
        </w:rPr>
        <w:t>Maternités précaires et santé infantile à l'épreuve de l'exploitation minière artisanale : l'accès aux soins des « tãngpogsé » dans le Sud-Ouest du Burkina Faso. »</w:t>
      </w:r>
    </w:p>
    <w:p w14:paraId="5A370D87" w14:textId="77777777" w:rsidR="00671012" w:rsidRPr="00CD7D3C"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rPr>
        <w:t>  </w:t>
      </w:r>
      <w:r w:rsidRPr="00CD7D3C">
        <w:rPr>
          <w:rFonts w:ascii="Times New Roman" w:hAnsi="Times New Roman" w:cs="Times New Roman"/>
          <w:sz w:val="24"/>
          <w:szCs w:val="24"/>
          <w:lang w:val="en-US"/>
        </w:rPr>
        <w:t xml:space="preserve">Alizèta Ouedraogo, CNRST/IRSS, Burkina Faso. </w:t>
      </w:r>
    </w:p>
    <w:p w14:paraId="0D0ED0CF" w14:textId="77777777" w:rsidR="00671012" w:rsidRPr="00671012" w:rsidRDefault="00671012" w:rsidP="00671012">
      <w:pPr>
        <w:spacing w:before="120" w:after="120" w:line="360" w:lineRule="auto"/>
        <w:jc w:val="both"/>
        <w:rPr>
          <w:rFonts w:ascii="Times New Roman" w:hAnsi="Times New Roman" w:cs="Times New Roman"/>
          <w:sz w:val="24"/>
          <w:szCs w:val="24"/>
        </w:rPr>
      </w:pPr>
      <w:r w:rsidRPr="00671012">
        <w:rPr>
          <w:rFonts w:ascii="Times New Roman" w:hAnsi="Times New Roman" w:cs="Times New Roman"/>
          <w:sz w:val="24"/>
          <w:szCs w:val="24"/>
        </w:rPr>
        <w:t xml:space="preserve">Au Burkina Faso, l’essor de l’exploitation minière artisanale et à petite échelle (EMAPE) a transformé les sites aurifères du Pays Lobi en « espaces-villes », où s'entremêlent activités extractives et foyers précaires. Ces territoires accueillent les </w:t>
      </w:r>
      <w:r w:rsidRPr="00671012">
        <w:rPr>
          <w:rFonts w:ascii="Times New Roman" w:hAnsi="Times New Roman" w:cs="Times New Roman"/>
          <w:i/>
          <w:iCs/>
          <w:sz w:val="24"/>
          <w:szCs w:val="24"/>
        </w:rPr>
        <w:t>tãngpogsé</w:t>
      </w:r>
      <w:r w:rsidRPr="00671012">
        <w:rPr>
          <w:rFonts w:ascii="Times New Roman" w:hAnsi="Times New Roman" w:cs="Times New Roman"/>
          <w:sz w:val="24"/>
          <w:szCs w:val="24"/>
        </w:rPr>
        <w:t xml:space="preserve"> (femmes de la colline) </w:t>
      </w:r>
      <w:r w:rsidRPr="00671012">
        <w:rPr>
          <w:rFonts w:ascii="Times New Roman" w:hAnsi="Times New Roman" w:cs="Times New Roman"/>
          <w:sz w:val="24"/>
          <w:szCs w:val="24"/>
        </w:rPr>
        <w:lastRenderedPageBreak/>
        <w:t xml:space="preserve">qui, qu'elles soient entrepreneures ou migrantes fuyant des pesanteurs sociales (lévirat, mariage forcé), y exercent leur maternité dans une hostilité extrême. Cette communication partira d'une interrogation centrale : </w:t>
      </w:r>
      <w:r w:rsidRPr="00671012">
        <w:rPr>
          <w:rFonts w:ascii="Times New Roman" w:hAnsi="Times New Roman" w:cs="Times New Roman"/>
          <w:i/>
          <w:iCs/>
          <w:sz w:val="24"/>
          <w:szCs w:val="24"/>
        </w:rPr>
        <w:t>comment l'environnement socio-sanitaire et économique de l'EMAPE affecte-t-il la santé de ces femmes et de leurs enfants, et quels obstacles majeurs entravent leur accès aux soins de qualité ?</w:t>
      </w:r>
      <w:r w:rsidRPr="00671012">
        <w:rPr>
          <w:rFonts w:ascii="Times New Roman" w:hAnsi="Times New Roman" w:cs="Times New Roman"/>
          <w:sz w:val="24"/>
          <w:szCs w:val="24"/>
        </w:rPr>
        <w:t xml:space="preserve"> L’étude repose sur une approche de socio-anthropologie qualitative et ethnographique menée entre 2012 à nos jours sur des sites aurifère (Bantara, Fofora, Hong-Kong, Bougraogo Line) dans la région du Sud-Ouest ou du Djôrô. Le cadre théorique mobilise l’anthropologie de la santé et la notion de « chaîne opératoire » pour analyser l'imbrication du travail productif et reproductif.</w:t>
      </w:r>
    </w:p>
    <w:p w14:paraId="0C6D43BC" w14:textId="77777777" w:rsidR="00671012" w:rsidRDefault="00671012" w:rsidP="00671012">
      <w:pPr>
        <w:spacing w:before="120" w:after="120" w:line="360" w:lineRule="auto"/>
        <w:jc w:val="both"/>
        <w:rPr>
          <w:rFonts w:ascii="Times New Roman" w:hAnsi="Times New Roman" w:cs="Times New Roman"/>
          <w:sz w:val="24"/>
          <w:szCs w:val="24"/>
        </w:rPr>
      </w:pPr>
      <w:r w:rsidRPr="00671012">
        <w:rPr>
          <w:rFonts w:ascii="Times New Roman" w:hAnsi="Times New Roman" w:cs="Times New Roman"/>
          <w:sz w:val="24"/>
          <w:szCs w:val="24"/>
        </w:rPr>
        <w:t xml:space="preserve">La présentation mettra en lumière une vulnérabilité sanitaire extrême. Elle exposera comment les </w:t>
      </w:r>
      <w:r w:rsidRPr="00671012">
        <w:rPr>
          <w:rFonts w:ascii="Times New Roman" w:hAnsi="Times New Roman" w:cs="Times New Roman"/>
          <w:i/>
          <w:iCs/>
          <w:sz w:val="24"/>
          <w:szCs w:val="24"/>
        </w:rPr>
        <w:t>tãngpogsé</w:t>
      </w:r>
      <w:r w:rsidRPr="00671012">
        <w:rPr>
          <w:rFonts w:ascii="Times New Roman" w:hAnsi="Times New Roman" w:cs="Times New Roman"/>
          <w:sz w:val="24"/>
          <w:szCs w:val="24"/>
        </w:rPr>
        <w:t xml:space="preserve"> et leurs enfants subissent des intoxications aux neurotoxiques – notamment au mercure (</w:t>
      </w:r>
      <w:r w:rsidRPr="00671012">
        <w:rPr>
          <w:rFonts w:ascii="Times New Roman" w:hAnsi="Times New Roman" w:cs="Times New Roman"/>
          <w:i/>
          <w:iCs/>
          <w:sz w:val="24"/>
          <w:szCs w:val="24"/>
        </w:rPr>
        <w:t>mêêdo</w:t>
      </w:r>
      <w:r w:rsidRPr="00671012">
        <w:rPr>
          <w:rFonts w:ascii="Times New Roman" w:hAnsi="Times New Roman" w:cs="Times New Roman"/>
          <w:sz w:val="24"/>
          <w:szCs w:val="24"/>
        </w:rPr>
        <w:t>) – et aux poussières de concassage, augmentant les risques d'avortements et de malformations fœtales. Sur le plan social, l'instabilité des unions éphémères et la non-reconnaissance des enfants par des pères mobiles contraignent les mères à reprendre un travail physique pénible précocement après l'accouchement. Enfin, nous analyserons comment l’accès aux soins est freiné par l’éloignement géographique et une stigmatisation institutionnelle, le personnel soignant percevant souvent ces femmes comme des « riches de l'or ». Entre un faible taux d'enregistrement des naissances et le recours à l'automédication, la santé des enfants (</w:t>
      </w:r>
      <w:r w:rsidRPr="00671012">
        <w:rPr>
          <w:rFonts w:ascii="Times New Roman" w:hAnsi="Times New Roman" w:cs="Times New Roman"/>
          <w:i/>
          <w:iCs/>
          <w:sz w:val="24"/>
          <w:szCs w:val="24"/>
        </w:rPr>
        <w:t>kããba</w:t>
      </w:r>
      <w:r w:rsidRPr="00671012">
        <w:rPr>
          <w:rFonts w:ascii="Times New Roman" w:hAnsi="Times New Roman" w:cs="Times New Roman"/>
          <w:sz w:val="24"/>
          <w:szCs w:val="24"/>
        </w:rPr>
        <w:t>) demeure compromise. Cette communication conclura sur l'urgence d'une régulation des produits chimiques et d'un renforcement ciblé de l'offre de soins en milieu aurifère.</w:t>
      </w:r>
    </w:p>
    <w:p w14:paraId="56CC2F0E" w14:textId="77777777" w:rsidR="00671012" w:rsidRPr="00CD7D3C" w:rsidRDefault="00091099" w:rsidP="00091099">
      <w:pPr>
        <w:spacing w:before="120" w:after="120" w:line="360" w:lineRule="auto"/>
        <w:jc w:val="both"/>
        <w:rPr>
          <w:rFonts w:ascii="Times New Roman" w:hAnsi="Times New Roman" w:cs="Times New Roman"/>
          <w:iCs/>
          <w:sz w:val="24"/>
          <w:szCs w:val="24"/>
          <w:lang w:val="en-US"/>
        </w:rPr>
      </w:pPr>
      <w:r w:rsidRPr="00CD7D3C">
        <w:rPr>
          <w:rFonts w:ascii="Times New Roman" w:hAnsi="Times New Roman" w:cs="Times New Roman"/>
          <w:b/>
          <w:bCs/>
          <w:iCs/>
          <w:sz w:val="24"/>
          <w:szCs w:val="24"/>
          <w:lang w:val="en-US"/>
        </w:rPr>
        <w:t xml:space="preserve">4. </w:t>
      </w:r>
      <w:r w:rsidR="00671012" w:rsidRPr="00CD7D3C">
        <w:rPr>
          <w:rFonts w:ascii="Times New Roman" w:hAnsi="Times New Roman" w:cs="Times New Roman"/>
          <w:b/>
          <w:bCs/>
          <w:iCs/>
          <w:sz w:val="24"/>
          <w:szCs w:val="24"/>
          <w:lang w:val="en-US"/>
        </w:rPr>
        <w:t>(Re)claiming Control: A Demographic Analysis of Indigenous Knowledge Management Practices in</w:t>
      </w:r>
      <w:r w:rsidR="00671012" w:rsidRPr="00CD7D3C">
        <w:rPr>
          <w:rFonts w:ascii="Times New Roman" w:hAnsi="Times New Roman" w:cs="Times New Roman"/>
          <w:iCs/>
          <w:sz w:val="24"/>
          <w:szCs w:val="24"/>
          <w:lang w:val="en-US"/>
        </w:rPr>
        <w:t xml:space="preserve"> </w:t>
      </w:r>
      <w:r w:rsidR="00671012" w:rsidRPr="00CD7D3C">
        <w:rPr>
          <w:rFonts w:ascii="Times New Roman" w:hAnsi="Times New Roman" w:cs="Times New Roman"/>
          <w:b/>
          <w:bCs/>
          <w:iCs/>
          <w:sz w:val="24"/>
          <w:szCs w:val="24"/>
          <w:lang w:val="en-US"/>
        </w:rPr>
        <w:t>Ghana's Artisanal Mining Communities</w:t>
      </w:r>
    </w:p>
    <w:p w14:paraId="723608EB" w14:textId="77777777" w:rsidR="00671012"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t>Ebenezer Osei Jones, University of Skills Training and Entrepreneurial Development (AAMUSTED), Ghana</w:t>
      </w:r>
      <w:r>
        <w:rPr>
          <w:rFonts w:ascii="Times New Roman" w:hAnsi="Times New Roman" w:cs="Times New Roman"/>
          <w:sz w:val="24"/>
          <w:szCs w:val="24"/>
          <w:lang w:val="en-US"/>
        </w:rPr>
        <w:t xml:space="preserve"> </w:t>
      </w:r>
    </w:p>
    <w:p w14:paraId="1E012199" w14:textId="77777777" w:rsidR="00671012" w:rsidRPr="00671012"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t xml:space="preserve">Artisanal and Small-Scale Gold Mining (ASGM) in Ghana stands as a critical arena where the intersections of indigenous knowledge, economic pressures, and global mining practices contend to reframe the socioeconomic landscapes. Historically, indigenous knowledge systems have shepherded communities through sustainable resource management, embedding ecological and socio-cultural insights into their practices (Walker et al., 2019). Yet, burgeoning gold demands have ushered in foreign methodologies that eclipse these traditional practices, creating a void where community voices should resonate. The sidelining of indigenous knowledge disrupts traditional social fabrics and fosters environmentally and economically unsustainable practices (Walker et al., 2024). </w:t>
      </w:r>
    </w:p>
    <w:p w14:paraId="2C72B8BC" w14:textId="77777777" w:rsidR="00671012" w:rsidRPr="00671012"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lastRenderedPageBreak/>
        <w:t xml:space="preserve">The exclusion of locals from governance dialogues exacerbates economic disparities and frays community bonds through the unchecked advent of foreign methodologies into indigenous domains threatening both community health and social harmony. Despite various scholarly endeavors examining these intersections, a crucial gap remains in understanding how the demographic tapestry of miners influences indigenous knowledge management as a socio-cultural force in its informal, embodied, clandestine forms to mobilize and establish authority in maintaining control over people, resources, and labor. This study seeks to provide field evidence to fill the gap by examining demographic factors and their complex interactions with knowledge management practices regarding; mining knowledge production, protection and transmission, socio-political consequences of asymmetries in accessing knowledge, adaptation strategies by youth, women, and marginalized actors, and theoretical framings of gender inequalities within ASGM sites. The study's objectives outline a systematic exploration that includes: (1) detailing the demographic profiles of miners; (2) analyzing indigenous knowledge management and practices in different contexts; (3) investigating demographic influences on management strategies; and (4) assessing how these demographics impact knowledge applicability. </w:t>
      </w:r>
    </w:p>
    <w:p w14:paraId="4825C915" w14:textId="77777777" w:rsidR="00671012" w:rsidRPr="00091099"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t xml:space="preserve">Employing a mixed-methods approach, the research combines quantitative demographic surveys with qualitative in-depth interviews, exploring the production, protection, and transmission of indigenous knowledge within mining communities. It also utilizes focus groups to capture the experiences of diverse demographic clusters within the mining economy, alongside secondary data analysis to identify trends in knowledge management practices. Ethnographic observation is applied in a case study to highlight the successful integration of indigenous knowledge, yielding insights that can inform policy and practical applications beyond academic discourse. Grounded in the theoretical framework of knowledge and power as discussed by Beetham (1991), this study critically assesses how demographic factors shape these paradigms within Ghana's ASGM landscape. The research aims to unravel epistemic inequalities in Ghana's ASGM landscape (Arthur-Holmes and Dokbila Mengba, 2024). Preliminary results indicate that older male miners dominate the knowledge availability and applicability landscape, leading to uneven resource control and decision-making authority as a testament to how demographic diversity acts as both a catalyst for innovation and a barrier to uniform knowledge integration. The study elucidates the intricate ways in which demographic variables (re)shape indigenous knowledge management and subsequently its practices in Ghana's ASGM sector. The study uncovers patterns of knowledge transfer and adaptation by </w:t>
      </w:r>
      <w:r w:rsidRPr="00671012">
        <w:rPr>
          <w:rFonts w:ascii="Times New Roman" w:hAnsi="Times New Roman" w:cs="Times New Roman"/>
          <w:sz w:val="24"/>
          <w:szCs w:val="24"/>
          <w:lang w:val="en-US"/>
        </w:rPr>
        <w:lastRenderedPageBreak/>
        <w:t>highlighting the strategies employed by different demographic groups, including youth and women, to circumvent existing power dynamics and assert co</w:t>
      </w:r>
      <w:r w:rsidR="00091099">
        <w:rPr>
          <w:rFonts w:ascii="Times New Roman" w:hAnsi="Times New Roman" w:cs="Times New Roman"/>
          <w:sz w:val="24"/>
          <w:szCs w:val="24"/>
          <w:lang w:val="en-US"/>
        </w:rPr>
        <w:t>ntrol over resource management.</w:t>
      </w:r>
    </w:p>
    <w:p w14:paraId="6C9FFABA" w14:textId="77777777" w:rsidR="00671012" w:rsidRPr="00091099" w:rsidRDefault="00091099" w:rsidP="00091099">
      <w:pPr>
        <w:spacing w:before="120" w:after="120" w:line="360" w:lineRule="auto"/>
        <w:jc w:val="both"/>
        <w:rPr>
          <w:rFonts w:ascii="Times New Roman" w:hAnsi="Times New Roman" w:cs="Times New Roman"/>
          <w:b/>
          <w:bCs/>
          <w:iCs/>
          <w:sz w:val="24"/>
          <w:szCs w:val="24"/>
          <w:lang w:val="en-US"/>
        </w:rPr>
      </w:pPr>
      <w:r w:rsidRPr="00091099">
        <w:rPr>
          <w:rFonts w:ascii="Times New Roman" w:hAnsi="Times New Roman" w:cs="Times New Roman"/>
          <w:b/>
          <w:bCs/>
          <w:iCs/>
          <w:sz w:val="24"/>
          <w:szCs w:val="24"/>
          <w:lang w:val="en-US"/>
        </w:rPr>
        <w:t xml:space="preserve">5. </w:t>
      </w:r>
      <w:r w:rsidR="00671012" w:rsidRPr="00091099">
        <w:rPr>
          <w:rFonts w:ascii="Times New Roman" w:hAnsi="Times New Roman" w:cs="Times New Roman"/>
          <w:b/>
          <w:bCs/>
          <w:iCs/>
          <w:sz w:val="24"/>
          <w:szCs w:val="24"/>
          <w:lang w:val="en-US"/>
        </w:rPr>
        <w:t>Foreign expertise versus local knowledge: Epistemic inequalities of power and legitimacy in Ghana’s mining sector</w:t>
      </w:r>
    </w:p>
    <w:p w14:paraId="50629214" w14:textId="77777777" w:rsidR="00671012" w:rsidRPr="00671012"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t>Bright Bansah, Kennesaw State University, USA</w:t>
      </w:r>
    </w:p>
    <w:p w14:paraId="708AE14E" w14:textId="77777777" w:rsidR="00671012" w:rsidRPr="00671012"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t xml:space="preserve">Colonialism’s lasting impact continues to influence extractive governance in Ghana, shaping not only access to mineral resources but also the knowledge systems that define, regulate, and legitimize mining activities. In a globalized extractivist economy, environmental injustices and unequal power dynamics serve as examples of structural violence, rooted in both historical and ongoing modes of domination that determine whose knowledge is valued and whose experiences are marginalized. This presentation contends that the legacies of colonial rule and modernization have created material and epistemic inequalities in Ghana’s mining sector, affecting how mining is governed, narrated, and technologically developed. </w:t>
      </w:r>
    </w:p>
    <w:p w14:paraId="1AF25796" w14:textId="77777777" w:rsidR="00671012" w:rsidRPr="00671012" w:rsidRDefault="00671012" w:rsidP="00671012">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t xml:space="preserve">Based on narrative review and media analysis, policy documents, and newspaper sources, the analysis situates Ghana’s extractive landscape within broader debates on knowledge control, extractivism, and neocolonial power dynamics. It also contends that the increasing presence of Chinese actors in the artisanal and small-scale mining sector reflects new forms of globalized extractive power, characterized by privileged access to technology, government protection, and judicial leniency. These forces reproduce knowledge hierarchies and subtle forms of domination, in which foreign expertise and influence are valued over local ecological, cultural, and experiential knowledge. While recognizing the layers of structural violence caused by these processes, the paper also notes that modernization has led to technological and economic growth to Ghana’s mining industry. </w:t>
      </w:r>
    </w:p>
    <w:p w14:paraId="5E16DED8" w14:textId="77777777" w:rsidR="00EE581B" w:rsidRDefault="00671012" w:rsidP="00FB7B05">
      <w:pPr>
        <w:spacing w:before="120" w:after="120" w:line="360" w:lineRule="auto"/>
        <w:jc w:val="both"/>
        <w:rPr>
          <w:rFonts w:ascii="Times New Roman" w:hAnsi="Times New Roman" w:cs="Times New Roman"/>
          <w:sz w:val="24"/>
          <w:szCs w:val="24"/>
          <w:lang w:val="en-US"/>
        </w:rPr>
      </w:pPr>
      <w:r w:rsidRPr="00671012">
        <w:rPr>
          <w:rFonts w:ascii="Times New Roman" w:hAnsi="Times New Roman" w:cs="Times New Roman"/>
          <w:sz w:val="24"/>
          <w:szCs w:val="24"/>
          <w:lang w:val="en-US"/>
        </w:rPr>
        <w:t>The presentation concludes by highlighting how communities, miners, and civil society actors use local and experiential knowledge to navigate, reinterpret, or challenge dominant extractive systems, creating opportunities for more equitable and socially responsive alternatives in Ghana’s mining future.</w:t>
      </w:r>
    </w:p>
    <w:p w14:paraId="2E6FFE01" w14:textId="77777777" w:rsidR="00671012" w:rsidRPr="00671012" w:rsidRDefault="00671012" w:rsidP="00FB7B05">
      <w:pPr>
        <w:spacing w:before="120" w:after="120" w:line="360" w:lineRule="auto"/>
        <w:jc w:val="both"/>
        <w:rPr>
          <w:rFonts w:ascii="Times New Roman" w:hAnsi="Times New Roman" w:cs="Times New Roman"/>
          <w:sz w:val="24"/>
          <w:szCs w:val="24"/>
          <w:lang w:val="en-US"/>
        </w:rPr>
      </w:pPr>
    </w:p>
    <w:p w14:paraId="197037AB" w14:textId="77777777" w:rsidR="00671012" w:rsidRPr="00CD7D3C" w:rsidRDefault="00671012" w:rsidP="00FB7B05">
      <w:pPr>
        <w:spacing w:before="120" w:after="120" w:line="360" w:lineRule="auto"/>
        <w:jc w:val="both"/>
        <w:rPr>
          <w:rFonts w:ascii="Times New Roman" w:hAnsi="Times New Roman" w:cs="Times New Roman"/>
          <w:sz w:val="24"/>
          <w:szCs w:val="24"/>
          <w:lang w:val="en-US"/>
        </w:rPr>
      </w:pPr>
    </w:p>
    <w:p w14:paraId="011463A8" w14:textId="77777777" w:rsidR="00091099" w:rsidRPr="00CD7D3C" w:rsidRDefault="00091099" w:rsidP="00FB7B05">
      <w:pPr>
        <w:spacing w:before="120" w:after="120" w:line="360" w:lineRule="auto"/>
        <w:jc w:val="both"/>
        <w:rPr>
          <w:rFonts w:ascii="Times New Roman" w:hAnsi="Times New Roman" w:cs="Times New Roman"/>
          <w:sz w:val="24"/>
          <w:szCs w:val="24"/>
          <w:lang w:val="en-US"/>
        </w:rPr>
      </w:pPr>
    </w:p>
    <w:p w14:paraId="063FD0EB" w14:textId="77777777" w:rsidR="0094552A" w:rsidRPr="00B77FF8" w:rsidRDefault="0094552A" w:rsidP="00FB7B05">
      <w:pPr>
        <w:spacing w:before="120" w:after="120" w:line="360" w:lineRule="auto"/>
        <w:jc w:val="both"/>
        <w:rPr>
          <w:rFonts w:ascii="Times New Roman" w:hAnsi="Times New Roman" w:cs="Times New Roman"/>
          <w:b/>
          <w:bCs/>
          <w:sz w:val="24"/>
          <w:szCs w:val="24"/>
        </w:rPr>
      </w:pPr>
      <w:r w:rsidRPr="007B5572">
        <w:rPr>
          <w:rFonts w:ascii="Times New Roman" w:hAnsi="Times New Roman" w:cs="Times New Roman"/>
          <w:b/>
          <w:bCs/>
          <w:sz w:val="24"/>
          <w:szCs w:val="24"/>
          <w:highlight w:val="yellow"/>
        </w:rPr>
        <w:t>Panel 23 : (Il)Littératie et extractivisme : enjeux, résistances et réappropriation ».</w:t>
      </w:r>
    </w:p>
    <w:p w14:paraId="593E7347" w14:textId="77777777" w:rsidR="00FB7B05" w:rsidRDefault="00E27B91" w:rsidP="001A050C">
      <w:pPr>
        <w:spacing w:before="120" w:after="120" w:line="360" w:lineRule="auto"/>
        <w:jc w:val="both"/>
        <w:rPr>
          <w:rFonts w:ascii="Times New Roman" w:hAnsi="Times New Roman" w:cs="Times New Roman"/>
          <w:sz w:val="24"/>
          <w:szCs w:val="24"/>
        </w:rPr>
      </w:pPr>
      <w:r w:rsidRPr="00E27B91">
        <w:rPr>
          <w:rFonts w:ascii="Times New Roman" w:hAnsi="Times New Roman" w:cs="Times New Roman"/>
          <w:sz w:val="24"/>
          <w:szCs w:val="24"/>
        </w:rPr>
        <w:lastRenderedPageBreak/>
        <w:t>Erdmute</w:t>
      </w:r>
      <w:r>
        <w:rPr>
          <w:rFonts w:ascii="Times New Roman" w:hAnsi="Times New Roman" w:cs="Times New Roman"/>
          <w:sz w:val="24"/>
          <w:szCs w:val="24"/>
        </w:rPr>
        <w:t xml:space="preserve"> Alber et Issifou Abou Moumouni, Université de Bayreuth</w:t>
      </w:r>
    </w:p>
    <w:p w14:paraId="4BD96110" w14:textId="77777777" w:rsidR="00E27B91" w:rsidRPr="00091099" w:rsidRDefault="00091099" w:rsidP="00E27B91">
      <w:pPr>
        <w:spacing w:before="120" w:after="120" w:line="360" w:lineRule="auto"/>
        <w:jc w:val="both"/>
        <w:rPr>
          <w:rFonts w:ascii="Times New Roman" w:hAnsi="Times New Roman" w:cs="Times New Roman"/>
          <w:b/>
          <w:sz w:val="24"/>
          <w:szCs w:val="24"/>
        </w:rPr>
      </w:pPr>
      <w:r w:rsidRPr="00091099">
        <w:rPr>
          <w:rFonts w:ascii="Times New Roman" w:hAnsi="Times New Roman" w:cs="Times New Roman"/>
          <w:b/>
          <w:sz w:val="24"/>
          <w:szCs w:val="24"/>
        </w:rPr>
        <w:t xml:space="preserve">1. </w:t>
      </w:r>
      <w:r w:rsidR="00E27B91" w:rsidRPr="00091099">
        <w:rPr>
          <w:rFonts w:ascii="Times New Roman" w:hAnsi="Times New Roman" w:cs="Times New Roman"/>
          <w:b/>
          <w:sz w:val="24"/>
          <w:szCs w:val="24"/>
        </w:rPr>
        <w:t>ENJEUX DE L’EXTRACTIVISME NUMERIQUE DANS LA LUTTE CONTRE LE TERRORISME EN AFRIQUE DE L’OUEST (2010-2025)</w:t>
      </w:r>
    </w:p>
    <w:p w14:paraId="6D6D7D79" w14:textId="77777777" w:rsidR="00E27B91" w:rsidRPr="00E27B91" w:rsidRDefault="00E27B91" w:rsidP="00E27B91">
      <w:pPr>
        <w:spacing w:before="120" w:after="120" w:line="360" w:lineRule="auto"/>
        <w:jc w:val="both"/>
        <w:rPr>
          <w:rFonts w:ascii="Times New Roman" w:hAnsi="Times New Roman" w:cs="Times New Roman"/>
          <w:sz w:val="24"/>
          <w:szCs w:val="24"/>
        </w:rPr>
      </w:pPr>
      <w:r w:rsidRPr="00E27B91">
        <w:rPr>
          <w:rFonts w:ascii="Times New Roman" w:hAnsi="Times New Roman" w:cs="Times New Roman"/>
          <w:sz w:val="24"/>
          <w:szCs w:val="24"/>
        </w:rPr>
        <w:t>AGBEKO Koffi Agbéssi, Docteur en Histoire contemporaine à l’Université de Lomé</w:t>
      </w:r>
      <w:r w:rsidR="00091099">
        <w:rPr>
          <w:rFonts w:ascii="Times New Roman" w:hAnsi="Times New Roman" w:cs="Times New Roman"/>
          <w:sz w:val="24"/>
          <w:szCs w:val="24"/>
        </w:rPr>
        <w:t>,</w:t>
      </w:r>
      <w:r w:rsidRPr="00E27B91">
        <w:rPr>
          <w:rFonts w:ascii="Times New Roman" w:hAnsi="Times New Roman" w:cs="Times New Roman"/>
          <w:sz w:val="24"/>
          <w:szCs w:val="24"/>
        </w:rPr>
        <w:t xml:space="preserve"> </w:t>
      </w:r>
      <w:hyperlink r:id="rId86" w:history="1">
        <w:r w:rsidRPr="00187BD6">
          <w:rPr>
            <w:rStyle w:val="Lienhypertexte"/>
            <w:rFonts w:ascii="Times New Roman" w:hAnsi="Times New Roman" w:cs="Times New Roman"/>
            <w:sz w:val="24"/>
            <w:szCs w:val="24"/>
          </w:rPr>
          <w:t>agbekokoffi1986@gmail.com</w:t>
        </w:r>
      </w:hyperlink>
      <w:r>
        <w:rPr>
          <w:rFonts w:ascii="Times New Roman" w:hAnsi="Times New Roman" w:cs="Times New Roman"/>
          <w:sz w:val="24"/>
          <w:szCs w:val="24"/>
        </w:rPr>
        <w:t xml:space="preserve"> </w:t>
      </w:r>
    </w:p>
    <w:p w14:paraId="1C7382EB" w14:textId="77777777" w:rsidR="00E27B91" w:rsidRPr="00E27B91" w:rsidRDefault="00E27B91" w:rsidP="00E27B91">
      <w:pPr>
        <w:spacing w:before="120" w:after="120" w:line="360" w:lineRule="auto"/>
        <w:jc w:val="both"/>
        <w:rPr>
          <w:rFonts w:ascii="Times New Roman" w:hAnsi="Times New Roman" w:cs="Times New Roman"/>
          <w:sz w:val="24"/>
          <w:szCs w:val="24"/>
        </w:rPr>
      </w:pPr>
      <w:r w:rsidRPr="00E27B91">
        <w:rPr>
          <w:rFonts w:ascii="Times New Roman" w:hAnsi="Times New Roman" w:cs="Times New Roman"/>
          <w:sz w:val="24"/>
          <w:szCs w:val="24"/>
        </w:rPr>
        <w:t>Ces dernières années, nombre d’Etats d’Afrique de l’Ouest connaissent des problèmes</w:t>
      </w:r>
      <w:r>
        <w:rPr>
          <w:rFonts w:ascii="Times New Roman" w:hAnsi="Times New Roman" w:cs="Times New Roman"/>
          <w:sz w:val="24"/>
          <w:szCs w:val="24"/>
        </w:rPr>
        <w:t xml:space="preserve"> </w:t>
      </w:r>
      <w:r w:rsidRPr="00E27B91">
        <w:rPr>
          <w:rFonts w:ascii="Times New Roman" w:hAnsi="Times New Roman" w:cs="Times New Roman"/>
          <w:sz w:val="24"/>
          <w:szCs w:val="24"/>
        </w:rPr>
        <w:t>sécuritaires à cause du terrorisme qui exacerbe la pauvreté, l’inst</w:t>
      </w:r>
      <w:r>
        <w:rPr>
          <w:rFonts w:ascii="Times New Roman" w:hAnsi="Times New Roman" w:cs="Times New Roman"/>
          <w:sz w:val="24"/>
          <w:szCs w:val="24"/>
        </w:rPr>
        <w:t xml:space="preserve">abilité politique, la faiblesse </w:t>
      </w:r>
      <w:r w:rsidRPr="00E27B91">
        <w:rPr>
          <w:rFonts w:ascii="Times New Roman" w:hAnsi="Times New Roman" w:cs="Times New Roman"/>
          <w:sz w:val="24"/>
          <w:szCs w:val="24"/>
        </w:rPr>
        <w:t>de la gouvernance, etc. Pour faire face à ces défis, ces Et</w:t>
      </w:r>
      <w:r>
        <w:rPr>
          <w:rFonts w:ascii="Times New Roman" w:hAnsi="Times New Roman" w:cs="Times New Roman"/>
          <w:sz w:val="24"/>
          <w:szCs w:val="24"/>
        </w:rPr>
        <w:t xml:space="preserve">ats ont opté pour des solutions </w:t>
      </w:r>
      <w:r w:rsidRPr="00E27B91">
        <w:rPr>
          <w:rFonts w:ascii="Times New Roman" w:hAnsi="Times New Roman" w:cs="Times New Roman"/>
          <w:sz w:val="24"/>
          <w:szCs w:val="24"/>
        </w:rPr>
        <w:t>militaires, la coopération et le partage de renseignements, etc. M</w:t>
      </w:r>
      <w:r>
        <w:rPr>
          <w:rFonts w:ascii="Times New Roman" w:hAnsi="Times New Roman" w:cs="Times New Roman"/>
          <w:sz w:val="24"/>
          <w:szCs w:val="24"/>
        </w:rPr>
        <w:t xml:space="preserve">ais, à y regarder de plus près, </w:t>
      </w:r>
      <w:r w:rsidRPr="00E27B91">
        <w:rPr>
          <w:rFonts w:ascii="Times New Roman" w:hAnsi="Times New Roman" w:cs="Times New Roman"/>
          <w:sz w:val="24"/>
          <w:szCs w:val="24"/>
        </w:rPr>
        <w:t>on s’aperçoit que ces options, même si elles portent des fruits</w:t>
      </w:r>
      <w:r>
        <w:rPr>
          <w:rFonts w:ascii="Times New Roman" w:hAnsi="Times New Roman" w:cs="Times New Roman"/>
          <w:sz w:val="24"/>
          <w:szCs w:val="24"/>
        </w:rPr>
        <w:t xml:space="preserve">, sont limitées au regard de la </w:t>
      </w:r>
      <w:r w:rsidRPr="00E27B91">
        <w:rPr>
          <w:rFonts w:ascii="Times New Roman" w:hAnsi="Times New Roman" w:cs="Times New Roman"/>
          <w:sz w:val="24"/>
          <w:szCs w:val="24"/>
        </w:rPr>
        <w:t>complexité du terrorisme. L’extractivisme numérique es</w:t>
      </w:r>
      <w:r>
        <w:rPr>
          <w:rFonts w:ascii="Times New Roman" w:hAnsi="Times New Roman" w:cs="Times New Roman"/>
          <w:sz w:val="24"/>
          <w:szCs w:val="24"/>
        </w:rPr>
        <w:t xml:space="preserve">t une alternative à cause de la </w:t>
      </w:r>
      <w:r w:rsidRPr="00E27B91">
        <w:rPr>
          <w:rFonts w:ascii="Times New Roman" w:hAnsi="Times New Roman" w:cs="Times New Roman"/>
          <w:sz w:val="24"/>
          <w:szCs w:val="24"/>
        </w:rPr>
        <w:t xml:space="preserve">pénétration du numérique, due aux téléphones androïdes, </w:t>
      </w:r>
      <w:r>
        <w:rPr>
          <w:rFonts w:ascii="Times New Roman" w:hAnsi="Times New Roman" w:cs="Times New Roman"/>
          <w:sz w:val="24"/>
          <w:szCs w:val="24"/>
        </w:rPr>
        <w:t xml:space="preserve">dans un contexte d’illittératie </w:t>
      </w:r>
      <w:r w:rsidRPr="00E27B91">
        <w:rPr>
          <w:rFonts w:ascii="Times New Roman" w:hAnsi="Times New Roman" w:cs="Times New Roman"/>
          <w:sz w:val="24"/>
          <w:szCs w:val="24"/>
        </w:rPr>
        <w:t>numérique. A cette donnée, s’ajoutent d’identificatio</w:t>
      </w:r>
      <w:r>
        <w:rPr>
          <w:rFonts w:ascii="Times New Roman" w:hAnsi="Times New Roman" w:cs="Times New Roman"/>
          <w:sz w:val="24"/>
          <w:szCs w:val="24"/>
        </w:rPr>
        <w:t xml:space="preserve">n biométrique non seulement des </w:t>
      </w:r>
      <w:r w:rsidRPr="00E27B91">
        <w:rPr>
          <w:rFonts w:ascii="Times New Roman" w:hAnsi="Times New Roman" w:cs="Times New Roman"/>
          <w:sz w:val="24"/>
          <w:szCs w:val="24"/>
        </w:rPr>
        <w:t>nationaux, mais aussi des résidents, la surveillance des con</w:t>
      </w:r>
      <w:r>
        <w:rPr>
          <w:rFonts w:ascii="Times New Roman" w:hAnsi="Times New Roman" w:cs="Times New Roman"/>
          <w:sz w:val="24"/>
          <w:szCs w:val="24"/>
        </w:rPr>
        <w:t xml:space="preserve">tenus des réseaux sociaux, etc. </w:t>
      </w:r>
      <w:r w:rsidRPr="00E27B91">
        <w:rPr>
          <w:rFonts w:ascii="Times New Roman" w:hAnsi="Times New Roman" w:cs="Times New Roman"/>
          <w:sz w:val="24"/>
          <w:szCs w:val="24"/>
        </w:rPr>
        <w:t xml:space="preserve">Quelle est la place de l’extractivisme numérique dans la lutte </w:t>
      </w:r>
      <w:r>
        <w:rPr>
          <w:rFonts w:ascii="Times New Roman" w:hAnsi="Times New Roman" w:cs="Times New Roman"/>
          <w:sz w:val="24"/>
          <w:szCs w:val="24"/>
        </w:rPr>
        <w:t xml:space="preserve">contre le terrorisme en Afrique </w:t>
      </w:r>
      <w:r w:rsidRPr="00E27B91">
        <w:rPr>
          <w:rFonts w:ascii="Times New Roman" w:hAnsi="Times New Roman" w:cs="Times New Roman"/>
          <w:sz w:val="24"/>
          <w:szCs w:val="24"/>
        </w:rPr>
        <w:t>de l’Ouest ?</w:t>
      </w:r>
    </w:p>
    <w:p w14:paraId="167243DF" w14:textId="77777777" w:rsidR="00E27B91" w:rsidRPr="00E27B91" w:rsidRDefault="00E27B91" w:rsidP="00E27B91">
      <w:pPr>
        <w:spacing w:before="120" w:after="120" w:line="360" w:lineRule="auto"/>
        <w:jc w:val="both"/>
        <w:rPr>
          <w:rFonts w:ascii="Times New Roman" w:hAnsi="Times New Roman" w:cs="Times New Roman"/>
          <w:sz w:val="24"/>
          <w:szCs w:val="24"/>
        </w:rPr>
      </w:pPr>
      <w:r w:rsidRPr="00E27B91">
        <w:rPr>
          <w:rFonts w:ascii="Times New Roman" w:hAnsi="Times New Roman" w:cs="Times New Roman"/>
          <w:sz w:val="24"/>
          <w:szCs w:val="24"/>
        </w:rPr>
        <w:t>Cette communication, basée sur une démarche empirique e</w:t>
      </w:r>
      <w:r>
        <w:rPr>
          <w:rFonts w:ascii="Times New Roman" w:hAnsi="Times New Roman" w:cs="Times New Roman"/>
          <w:sz w:val="24"/>
          <w:szCs w:val="24"/>
        </w:rPr>
        <w:t xml:space="preserve">t élaborée à partir des sources </w:t>
      </w:r>
      <w:r w:rsidRPr="00E27B91">
        <w:rPr>
          <w:rFonts w:ascii="Times New Roman" w:hAnsi="Times New Roman" w:cs="Times New Roman"/>
          <w:sz w:val="24"/>
          <w:szCs w:val="24"/>
        </w:rPr>
        <w:t xml:space="preserve">orales et écrites a pour objectif général d’analyser le rôle de </w:t>
      </w:r>
      <w:r>
        <w:rPr>
          <w:rFonts w:ascii="Times New Roman" w:hAnsi="Times New Roman" w:cs="Times New Roman"/>
          <w:sz w:val="24"/>
          <w:szCs w:val="24"/>
        </w:rPr>
        <w:t xml:space="preserve">l’extractivisme numérique, dans </w:t>
      </w:r>
      <w:r w:rsidRPr="00E27B91">
        <w:rPr>
          <w:rFonts w:ascii="Times New Roman" w:hAnsi="Times New Roman" w:cs="Times New Roman"/>
          <w:sz w:val="24"/>
          <w:szCs w:val="24"/>
        </w:rPr>
        <w:t>un contexte d’illittératie, dans la lutte contre le te</w:t>
      </w:r>
      <w:r>
        <w:rPr>
          <w:rFonts w:ascii="Times New Roman" w:hAnsi="Times New Roman" w:cs="Times New Roman"/>
          <w:sz w:val="24"/>
          <w:szCs w:val="24"/>
        </w:rPr>
        <w:t xml:space="preserve">rrorisme en Afrique de l’Ouest. </w:t>
      </w:r>
      <w:r w:rsidRPr="00E27B91">
        <w:rPr>
          <w:rFonts w:ascii="Times New Roman" w:hAnsi="Times New Roman" w:cs="Times New Roman"/>
          <w:sz w:val="24"/>
          <w:szCs w:val="24"/>
        </w:rPr>
        <w:t>Spécifiquement, cette communication met en lumière d’abo</w:t>
      </w:r>
      <w:r>
        <w:rPr>
          <w:rFonts w:ascii="Times New Roman" w:hAnsi="Times New Roman" w:cs="Times New Roman"/>
          <w:sz w:val="24"/>
          <w:szCs w:val="24"/>
        </w:rPr>
        <w:t xml:space="preserve">rd l’usage du numérique dans un </w:t>
      </w:r>
      <w:r w:rsidRPr="00E27B91">
        <w:rPr>
          <w:rFonts w:ascii="Times New Roman" w:hAnsi="Times New Roman" w:cs="Times New Roman"/>
          <w:sz w:val="24"/>
          <w:szCs w:val="24"/>
        </w:rPr>
        <w:t>contexte d’illittératie numérique en Afrique de l’Ouest, ensui</w:t>
      </w:r>
      <w:r>
        <w:rPr>
          <w:rFonts w:ascii="Times New Roman" w:hAnsi="Times New Roman" w:cs="Times New Roman"/>
          <w:sz w:val="24"/>
          <w:szCs w:val="24"/>
        </w:rPr>
        <w:t xml:space="preserve">te la surveillance des contenus </w:t>
      </w:r>
      <w:r w:rsidRPr="00E27B91">
        <w:rPr>
          <w:rFonts w:ascii="Times New Roman" w:hAnsi="Times New Roman" w:cs="Times New Roman"/>
          <w:sz w:val="24"/>
          <w:szCs w:val="24"/>
        </w:rPr>
        <w:t xml:space="preserve">des réseaux sociaux, la mise sur écoute et le traçage </w:t>
      </w:r>
      <w:r>
        <w:rPr>
          <w:rFonts w:ascii="Times New Roman" w:hAnsi="Times New Roman" w:cs="Times New Roman"/>
          <w:sz w:val="24"/>
          <w:szCs w:val="24"/>
        </w:rPr>
        <w:t xml:space="preserve">des individus suspects et enfin </w:t>
      </w:r>
      <w:r w:rsidRPr="00E27B91">
        <w:rPr>
          <w:rFonts w:ascii="Times New Roman" w:hAnsi="Times New Roman" w:cs="Times New Roman"/>
          <w:sz w:val="24"/>
          <w:szCs w:val="24"/>
        </w:rPr>
        <w:t>l’identification biométrique en mettant en exergue l’expérience du Togo.</w:t>
      </w:r>
    </w:p>
    <w:p w14:paraId="38A274F7" w14:textId="77777777" w:rsidR="00E27B91" w:rsidRPr="00CD7D3C" w:rsidRDefault="00091099" w:rsidP="00E27B91">
      <w:pPr>
        <w:spacing w:before="120" w:after="120" w:line="360" w:lineRule="auto"/>
        <w:jc w:val="both"/>
        <w:rPr>
          <w:rFonts w:ascii="Times New Roman" w:hAnsi="Times New Roman" w:cs="Times New Roman"/>
          <w:b/>
          <w:sz w:val="24"/>
          <w:szCs w:val="24"/>
          <w:lang w:val="en-US"/>
        </w:rPr>
      </w:pPr>
      <w:r w:rsidRPr="00CD7D3C">
        <w:rPr>
          <w:rFonts w:ascii="Times New Roman" w:hAnsi="Times New Roman" w:cs="Times New Roman"/>
          <w:b/>
          <w:sz w:val="24"/>
          <w:szCs w:val="24"/>
          <w:lang w:val="en-US"/>
        </w:rPr>
        <w:t xml:space="preserve">2. </w:t>
      </w:r>
      <w:r w:rsidR="00E27B91" w:rsidRPr="00CD7D3C">
        <w:rPr>
          <w:rFonts w:ascii="Times New Roman" w:hAnsi="Times New Roman" w:cs="Times New Roman"/>
          <w:b/>
          <w:sz w:val="24"/>
          <w:szCs w:val="24"/>
          <w:lang w:val="en-US"/>
        </w:rPr>
        <w:t>Imagining Digital Futures: (Il)Literacy, Extractivism and the Making of North–South Relations in an ICT Project in Kenya</w:t>
      </w:r>
    </w:p>
    <w:p w14:paraId="4B6DEEFD" w14:textId="77777777" w:rsidR="00E27B91" w:rsidRPr="00CD7D3C" w:rsidRDefault="00E27B91" w:rsidP="00E27B91">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Anita Tozzi</w:t>
      </w:r>
    </w:p>
    <w:p w14:paraId="53762FC8" w14:textId="77777777" w:rsidR="00FB7B05" w:rsidRPr="00CD7D3C" w:rsidRDefault="00E27B91" w:rsidP="001A050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The attempt by an Italian actor to introduce a digital service for enterprise information management in Kenya, Nairobi, raises complex questions that intertwine economic, historical and political dimensions of Global North–South relations. The initial interactions—limited so far to exploratory commercial meetings—reveal the persistence of ethnocentric imaginaries, the absence of local and female actors in decision-making processes, and the use of a language that helps construct technological and epistemic asymmetries. In this context, access to </w:t>
      </w:r>
      <w:r w:rsidRPr="00CD7D3C">
        <w:rPr>
          <w:rFonts w:ascii="Times New Roman" w:hAnsi="Times New Roman" w:cs="Times New Roman"/>
          <w:sz w:val="24"/>
          <w:szCs w:val="24"/>
          <w:lang w:val="en-US"/>
        </w:rPr>
        <w:lastRenderedPageBreak/>
        <w:t>technology and digital skills appears not as a purely technical matter but as a site where forms of (il)literacy emerge and where dynamics of digital and symbolic extractivism can take shape. Drawing on an analysis of discursive materials produced by the Italian co-funding partner, preliminary ethnographic observations, and a critical approach informed by postcolonial studies, anthropology and peace studies, the aim of this contribution is to offer an “insider-oriented” reading of emerging relational processes before they are even formalised. This perspective makes it possible to highlight how the absence of established relationships constitutes, in itself, a privileged lens for understanding the power dynamics that shape the definition of needs, roles and legitimate forms of knowledge within the ICT initiative. Preliminary findings point to the need to rethink approaches to technological development and to critically examine how the weaknesses of inclusive educational and digital systems can facilitate the establishment of extractivist practices. At the same time, interactions with local actors—institutions, community organisations, professionals and potential users—reveal the presence of situated expertise and alternative literacies that may constitute spaces of resistance and negotiation. In conclusion, recognising and valuing these forms of knowledge allows us to consider local actors not as passive recipients of technological innovation but as active agents capable of redefining relationships and imagining more equitable ways of producing and using digital technologies.</w:t>
      </w:r>
    </w:p>
    <w:p w14:paraId="7813FD9E" w14:textId="77777777" w:rsidR="00E27B91" w:rsidRPr="00C665FC" w:rsidRDefault="00091099" w:rsidP="00E27B91">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3. </w:t>
      </w:r>
      <w:r w:rsidR="00E27B91" w:rsidRPr="00C665FC">
        <w:rPr>
          <w:rFonts w:ascii="Times New Roman" w:hAnsi="Times New Roman" w:cs="Times New Roman"/>
          <w:b/>
          <w:sz w:val="24"/>
          <w:szCs w:val="24"/>
        </w:rPr>
        <w:t>Illettrisme et extractivisme en Afrique subsaharien : les politiques publiques et les réseaux sociaux peuvent-ils sauver le continent de l’épistémicide ?</w:t>
      </w:r>
    </w:p>
    <w:p w14:paraId="31F5A12B" w14:textId="77777777" w:rsidR="00E27B91" w:rsidRDefault="00C665FC" w:rsidP="00C665FC">
      <w:pPr>
        <w:spacing w:before="120" w:after="120" w:line="360" w:lineRule="auto"/>
        <w:jc w:val="both"/>
        <w:rPr>
          <w:rFonts w:ascii="Times New Roman" w:hAnsi="Times New Roman" w:cs="Times New Roman"/>
          <w:sz w:val="24"/>
          <w:szCs w:val="24"/>
        </w:rPr>
      </w:pPr>
      <w:r w:rsidRPr="00C665FC">
        <w:rPr>
          <w:rFonts w:ascii="Times New Roman" w:hAnsi="Times New Roman" w:cs="Times New Roman"/>
          <w:sz w:val="24"/>
          <w:szCs w:val="24"/>
        </w:rPr>
        <w:t>Dr Fankem, Ecole Supérieure de commerce et de gest</w:t>
      </w:r>
      <w:r>
        <w:rPr>
          <w:rFonts w:ascii="Times New Roman" w:hAnsi="Times New Roman" w:cs="Times New Roman"/>
          <w:sz w:val="24"/>
          <w:szCs w:val="24"/>
        </w:rPr>
        <w:t xml:space="preserve">ion des entreprises (Sup-de-co, Université de Yaoundé), </w:t>
      </w:r>
      <w:r w:rsidRPr="00C665FC">
        <w:rPr>
          <w:rFonts w:ascii="Times New Roman" w:hAnsi="Times New Roman" w:cs="Times New Roman"/>
          <w:sz w:val="24"/>
          <w:szCs w:val="24"/>
        </w:rPr>
        <w:t xml:space="preserve">Email : </w:t>
      </w:r>
      <w:hyperlink r:id="rId87" w:history="1">
        <w:r w:rsidRPr="00187BD6">
          <w:rPr>
            <w:rStyle w:val="Lienhypertexte"/>
            <w:rFonts w:ascii="Times New Roman" w:hAnsi="Times New Roman" w:cs="Times New Roman"/>
            <w:sz w:val="24"/>
            <w:szCs w:val="24"/>
          </w:rPr>
          <w:t>ffankem6@gmail.com</w:t>
        </w:r>
      </w:hyperlink>
      <w:r>
        <w:rPr>
          <w:rFonts w:ascii="Times New Roman" w:hAnsi="Times New Roman" w:cs="Times New Roman"/>
          <w:sz w:val="24"/>
          <w:szCs w:val="24"/>
        </w:rPr>
        <w:t xml:space="preserve"> </w:t>
      </w:r>
    </w:p>
    <w:p w14:paraId="3734B162" w14:textId="77777777" w:rsidR="00E27B91" w:rsidRPr="00E27B91" w:rsidRDefault="00E27B91" w:rsidP="00E27B91">
      <w:pPr>
        <w:spacing w:before="120" w:after="120" w:line="360" w:lineRule="auto"/>
        <w:jc w:val="both"/>
        <w:rPr>
          <w:rFonts w:ascii="Times New Roman" w:hAnsi="Times New Roman" w:cs="Times New Roman"/>
          <w:sz w:val="24"/>
          <w:szCs w:val="24"/>
        </w:rPr>
      </w:pPr>
      <w:r w:rsidRPr="00E27B91">
        <w:rPr>
          <w:rFonts w:ascii="Times New Roman" w:hAnsi="Times New Roman" w:cs="Times New Roman"/>
          <w:sz w:val="24"/>
          <w:szCs w:val="24"/>
        </w:rPr>
        <w:t>L’Afrique est un continent qui est entré en contact avec d’a</w:t>
      </w:r>
      <w:r>
        <w:rPr>
          <w:rFonts w:ascii="Times New Roman" w:hAnsi="Times New Roman" w:cs="Times New Roman"/>
          <w:sz w:val="24"/>
          <w:szCs w:val="24"/>
        </w:rPr>
        <w:t xml:space="preserve">utres peuples du monde dans des </w:t>
      </w:r>
      <w:r w:rsidRPr="00E27B91">
        <w:rPr>
          <w:rFonts w:ascii="Times New Roman" w:hAnsi="Times New Roman" w:cs="Times New Roman"/>
          <w:sz w:val="24"/>
          <w:szCs w:val="24"/>
        </w:rPr>
        <w:t>circonstances, dans des conditions et à des périodes différent</w:t>
      </w:r>
      <w:r>
        <w:rPr>
          <w:rFonts w:ascii="Times New Roman" w:hAnsi="Times New Roman" w:cs="Times New Roman"/>
          <w:sz w:val="24"/>
          <w:szCs w:val="24"/>
        </w:rPr>
        <w:t xml:space="preserve">es. A y regarder de près, d’une </w:t>
      </w:r>
      <w:r w:rsidRPr="00E27B91">
        <w:rPr>
          <w:rFonts w:ascii="Times New Roman" w:hAnsi="Times New Roman" w:cs="Times New Roman"/>
          <w:sz w:val="24"/>
          <w:szCs w:val="24"/>
        </w:rPr>
        <w:t>manière générale, ces rapports ont été presque toujours ceux de domination comme peuvent</w:t>
      </w:r>
      <w:r>
        <w:rPr>
          <w:rFonts w:ascii="Times New Roman" w:hAnsi="Times New Roman" w:cs="Times New Roman"/>
          <w:sz w:val="24"/>
          <w:szCs w:val="24"/>
        </w:rPr>
        <w:t xml:space="preserve"> </w:t>
      </w:r>
      <w:r w:rsidRPr="00E27B91">
        <w:rPr>
          <w:rFonts w:ascii="Times New Roman" w:hAnsi="Times New Roman" w:cs="Times New Roman"/>
          <w:sz w:val="24"/>
          <w:szCs w:val="24"/>
        </w:rPr>
        <w:t>l’attester la traite transsaharienne et la traite transatlantique.</w:t>
      </w:r>
      <w:r>
        <w:rPr>
          <w:rFonts w:ascii="Times New Roman" w:hAnsi="Times New Roman" w:cs="Times New Roman"/>
          <w:sz w:val="24"/>
          <w:szCs w:val="24"/>
        </w:rPr>
        <w:t xml:space="preserve"> Ce rapport de domination a été </w:t>
      </w:r>
      <w:r w:rsidRPr="00E27B91">
        <w:rPr>
          <w:rFonts w:ascii="Times New Roman" w:hAnsi="Times New Roman" w:cs="Times New Roman"/>
          <w:sz w:val="24"/>
          <w:szCs w:val="24"/>
        </w:rPr>
        <w:t>encore plus marqué en avec les peuples européens d</w:t>
      </w:r>
      <w:r>
        <w:rPr>
          <w:rFonts w:ascii="Times New Roman" w:hAnsi="Times New Roman" w:cs="Times New Roman"/>
          <w:sz w:val="24"/>
          <w:szCs w:val="24"/>
        </w:rPr>
        <w:t xml:space="preserve">ans le cadre de l’impérialisme. </w:t>
      </w:r>
      <w:r w:rsidRPr="00E27B91">
        <w:rPr>
          <w:rFonts w:ascii="Times New Roman" w:hAnsi="Times New Roman" w:cs="Times New Roman"/>
          <w:sz w:val="24"/>
          <w:szCs w:val="24"/>
        </w:rPr>
        <w:t>Par définition, l’impérialisme est un rapport de domination poli</w:t>
      </w:r>
      <w:r>
        <w:rPr>
          <w:rFonts w:ascii="Times New Roman" w:hAnsi="Times New Roman" w:cs="Times New Roman"/>
          <w:sz w:val="24"/>
          <w:szCs w:val="24"/>
        </w:rPr>
        <w:t xml:space="preserve">tique, économique et culturelle </w:t>
      </w:r>
      <w:r w:rsidRPr="00E27B91">
        <w:rPr>
          <w:rFonts w:ascii="Times New Roman" w:hAnsi="Times New Roman" w:cs="Times New Roman"/>
          <w:sz w:val="24"/>
          <w:szCs w:val="24"/>
        </w:rPr>
        <w:t>d’un peuple sur un autre. Durant la période coloniale où se pratiq</w:t>
      </w:r>
      <w:r>
        <w:rPr>
          <w:rFonts w:ascii="Times New Roman" w:hAnsi="Times New Roman" w:cs="Times New Roman"/>
          <w:sz w:val="24"/>
          <w:szCs w:val="24"/>
        </w:rPr>
        <w:t xml:space="preserve">ue l’impérialisme, le souci des </w:t>
      </w:r>
      <w:r w:rsidRPr="00E27B91">
        <w:rPr>
          <w:rFonts w:ascii="Times New Roman" w:hAnsi="Times New Roman" w:cs="Times New Roman"/>
          <w:sz w:val="24"/>
          <w:szCs w:val="24"/>
        </w:rPr>
        <w:t>maîtres coloniaux n’était pas de valoriser les cultures africaines qu’ils</w:t>
      </w:r>
      <w:r>
        <w:rPr>
          <w:rFonts w:ascii="Times New Roman" w:hAnsi="Times New Roman" w:cs="Times New Roman"/>
          <w:sz w:val="24"/>
          <w:szCs w:val="24"/>
        </w:rPr>
        <w:t xml:space="preserve"> ont trouvées sur place, </w:t>
      </w:r>
      <w:r w:rsidRPr="00E27B91">
        <w:rPr>
          <w:rFonts w:ascii="Times New Roman" w:hAnsi="Times New Roman" w:cs="Times New Roman"/>
          <w:sz w:val="24"/>
          <w:szCs w:val="24"/>
        </w:rPr>
        <w:t xml:space="preserve">mais de les moquer, de les bannir et de les remplacer par </w:t>
      </w:r>
      <w:r>
        <w:rPr>
          <w:rFonts w:ascii="Times New Roman" w:hAnsi="Times New Roman" w:cs="Times New Roman"/>
          <w:sz w:val="24"/>
          <w:szCs w:val="24"/>
        </w:rPr>
        <w:t xml:space="preserve">les leurs. C’est à un véritable </w:t>
      </w:r>
      <w:r w:rsidRPr="00E27B91">
        <w:rPr>
          <w:rFonts w:ascii="Times New Roman" w:hAnsi="Times New Roman" w:cs="Times New Roman"/>
          <w:sz w:val="24"/>
          <w:szCs w:val="24"/>
        </w:rPr>
        <w:t>extractivisme sur le plan culturel qu’on a assisté. Il se caractéri</w:t>
      </w:r>
      <w:r>
        <w:rPr>
          <w:rFonts w:ascii="Times New Roman" w:hAnsi="Times New Roman" w:cs="Times New Roman"/>
          <w:sz w:val="24"/>
          <w:szCs w:val="24"/>
        </w:rPr>
        <w:t xml:space="preserve">se par une dépossession sur les </w:t>
      </w:r>
      <w:r w:rsidRPr="00E27B91">
        <w:rPr>
          <w:rFonts w:ascii="Times New Roman" w:hAnsi="Times New Roman" w:cs="Times New Roman"/>
          <w:sz w:val="24"/>
          <w:szCs w:val="24"/>
        </w:rPr>
        <w:t>plans culturel, linguistique et cognitif. C’est le résultat d’une po</w:t>
      </w:r>
      <w:r>
        <w:rPr>
          <w:rFonts w:ascii="Times New Roman" w:hAnsi="Times New Roman" w:cs="Times New Roman"/>
          <w:sz w:val="24"/>
          <w:szCs w:val="24"/>
        </w:rPr>
        <w:t xml:space="preserve">litique assimilationniste menée </w:t>
      </w:r>
      <w:r w:rsidRPr="00E27B91">
        <w:rPr>
          <w:rFonts w:ascii="Times New Roman" w:hAnsi="Times New Roman" w:cs="Times New Roman"/>
          <w:sz w:val="24"/>
          <w:szCs w:val="24"/>
        </w:rPr>
        <w:lastRenderedPageBreak/>
        <w:t xml:space="preserve">par la plupart des maîtres coloniaux et dont l’objectif visé </w:t>
      </w:r>
      <w:r>
        <w:rPr>
          <w:rFonts w:ascii="Times New Roman" w:hAnsi="Times New Roman" w:cs="Times New Roman"/>
          <w:sz w:val="24"/>
          <w:szCs w:val="24"/>
        </w:rPr>
        <w:t xml:space="preserve">été de faire des africains, des </w:t>
      </w:r>
      <w:r w:rsidRPr="00E27B91">
        <w:rPr>
          <w:rFonts w:ascii="Times New Roman" w:hAnsi="Times New Roman" w:cs="Times New Roman"/>
          <w:sz w:val="24"/>
          <w:szCs w:val="24"/>
        </w:rPr>
        <w:t>« européens à la peau noire ».</w:t>
      </w:r>
    </w:p>
    <w:p w14:paraId="7B85D05E" w14:textId="77777777" w:rsidR="00E27B91" w:rsidRDefault="00E27B91" w:rsidP="00E27B91">
      <w:pPr>
        <w:spacing w:before="120" w:after="120" w:line="360" w:lineRule="auto"/>
        <w:jc w:val="both"/>
        <w:rPr>
          <w:rFonts w:ascii="Times New Roman" w:hAnsi="Times New Roman" w:cs="Times New Roman"/>
          <w:sz w:val="24"/>
          <w:szCs w:val="24"/>
        </w:rPr>
      </w:pPr>
      <w:r w:rsidRPr="00E27B91">
        <w:rPr>
          <w:rFonts w:ascii="Times New Roman" w:hAnsi="Times New Roman" w:cs="Times New Roman"/>
          <w:sz w:val="24"/>
          <w:szCs w:val="24"/>
        </w:rPr>
        <w:t>L’une des conséquences de cet extractivisme a été l’épistémicide, défini p</w:t>
      </w:r>
      <w:r>
        <w:rPr>
          <w:rFonts w:ascii="Times New Roman" w:hAnsi="Times New Roman" w:cs="Times New Roman"/>
          <w:sz w:val="24"/>
          <w:szCs w:val="24"/>
        </w:rPr>
        <w:t xml:space="preserve">ar le sociologue </w:t>
      </w:r>
      <w:r w:rsidRPr="00E27B91">
        <w:rPr>
          <w:rFonts w:ascii="Times New Roman" w:hAnsi="Times New Roman" w:cs="Times New Roman"/>
          <w:sz w:val="24"/>
          <w:szCs w:val="24"/>
        </w:rPr>
        <w:t>portugais Boaventura de Sousa Santos comme étant « le meur</w:t>
      </w:r>
      <w:r>
        <w:rPr>
          <w:rFonts w:ascii="Times New Roman" w:hAnsi="Times New Roman" w:cs="Times New Roman"/>
          <w:sz w:val="24"/>
          <w:szCs w:val="24"/>
        </w:rPr>
        <w:t xml:space="preserve">tre d’une science entendue dans </w:t>
      </w:r>
      <w:r w:rsidRPr="00E27B91">
        <w:rPr>
          <w:rFonts w:ascii="Times New Roman" w:hAnsi="Times New Roman" w:cs="Times New Roman"/>
          <w:sz w:val="24"/>
          <w:szCs w:val="24"/>
        </w:rPr>
        <w:t>son propre sens de connaissance ». L’alarme sur cet épistémicide a</w:t>
      </w:r>
      <w:r>
        <w:rPr>
          <w:rFonts w:ascii="Times New Roman" w:hAnsi="Times New Roman" w:cs="Times New Roman"/>
          <w:sz w:val="24"/>
          <w:szCs w:val="24"/>
        </w:rPr>
        <w:t xml:space="preserve"> été tiré depuis très longtemps </w:t>
      </w:r>
      <w:r w:rsidRPr="00E27B91">
        <w:rPr>
          <w:rFonts w:ascii="Times New Roman" w:hAnsi="Times New Roman" w:cs="Times New Roman"/>
          <w:sz w:val="24"/>
          <w:szCs w:val="24"/>
        </w:rPr>
        <w:t>par de nombreux critiques littéraires africains, comme Franz F</w:t>
      </w:r>
      <w:r>
        <w:rPr>
          <w:rFonts w:ascii="Times New Roman" w:hAnsi="Times New Roman" w:cs="Times New Roman"/>
          <w:sz w:val="24"/>
          <w:szCs w:val="24"/>
        </w:rPr>
        <w:t xml:space="preserve">anon qui parlait déjà de « peau </w:t>
      </w:r>
      <w:r w:rsidRPr="00E27B91">
        <w:rPr>
          <w:rFonts w:ascii="Times New Roman" w:hAnsi="Times New Roman" w:cs="Times New Roman"/>
          <w:sz w:val="24"/>
          <w:szCs w:val="24"/>
        </w:rPr>
        <w:t>noire, masque blanc ». Le constat d’un éveil à large spectr</w:t>
      </w:r>
      <w:r>
        <w:rPr>
          <w:rFonts w:ascii="Times New Roman" w:hAnsi="Times New Roman" w:cs="Times New Roman"/>
          <w:sz w:val="24"/>
          <w:szCs w:val="24"/>
        </w:rPr>
        <w:t xml:space="preserve">e semble se dessiner clairement </w:t>
      </w:r>
      <w:r w:rsidRPr="00E27B91">
        <w:rPr>
          <w:rFonts w:ascii="Times New Roman" w:hAnsi="Times New Roman" w:cs="Times New Roman"/>
          <w:sz w:val="24"/>
          <w:szCs w:val="24"/>
        </w:rPr>
        <w:t>aujourd’hui, avec l’accélération des nouvelles technologies de l’inform</w:t>
      </w:r>
      <w:r>
        <w:rPr>
          <w:rFonts w:ascii="Times New Roman" w:hAnsi="Times New Roman" w:cs="Times New Roman"/>
          <w:sz w:val="24"/>
          <w:szCs w:val="24"/>
        </w:rPr>
        <w:t xml:space="preserve">ation et de la </w:t>
      </w:r>
      <w:r w:rsidRPr="00E27B91">
        <w:rPr>
          <w:rFonts w:ascii="Times New Roman" w:hAnsi="Times New Roman" w:cs="Times New Roman"/>
          <w:sz w:val="24"/>
          <w:szCs w:val="24"/>
        </w:rPr>
        <w:t>communication, ainsi qu’à la faveur des politiques</w:t>
      </w:r>
      <w:r>
        <w:rPr>
          <w:rFonts w:ascii="Times New Roman" w:hAnsi="Times New Roman" w:cs="Times New Roman"/>
          <w:sz w:val="24"/>
          <w:szCs w:val="24"/>
        </w:rPr>
        <w:t xml:space="preserve"> publiques des Etats africains. </w:t>
      </w:r>
    </w:p>
    <w:p w14:paraId="5797A932" w14:textId="77777777" w:rsidR="00FB7B05" w:rsidRDefault="00E27B91" w:rsidP="001A050C">
      <w:pPr>
        <w:spacing w:before="120" w:after="120" w:line="360" w:lineRule="auto"/>
        <w:jc w:val="both"/>
        <w:rPr>
          <w:rFonts w:ascii="Times New Roman" w:hAnsi="Times New Roman" w:cs="Times New Roman"/>
          <w:sz w:val="24"/>
          <w:szCs w:val="24"/>
        </w:rPr>
      </w:pPr>
      <w:r w:rsidRPr="00E27B91">
        <w:rPr>
          <w:rFonts w:ascii="Times New Roman" w:hAnsi="Times New Roman" w:cs="Times New Roman"/>
          <w:sz w:val="24"/>
          <w:szCs w:val="24"/>
        </w:rPr>
        <w:t>L’objectif de cette communication est d’examiner si l’intro</w:t>
      </w:r>
      <w:r>
        <w:rPr>
          <w:rFonts w:ascii="Times New Roman" w:hAnsi="Times New Roman" w:cs="Times New Roman"/>
          <w:sz w:val="24"/>
          <w:szCs w:val="24"/>
        </w:rPr>
        <w:t xml:space="preserve">duction des langues et cultures </w:t>
      </w:r>
      <w:r w:rsidRPr="00E27B91">
        <w:rPr>
          <w:rFonts w:ascii="Times New Roman" w:hAnsi="Times New Roman" w:cs="Times New Roman"/>
          <w:sz w:val="24"/>
          <w:szCs w:val="24"/>
        </w:rPr>
        <w:t>nationales par des Etats africains dans des programmes scolaires, ai</w:t>
      </w:r>
      <w:r>
        <w:rPr>
          <w:rFonts w:ascii="Times New Roman" w:hAnsi="Times New Roman" w:cs="Times New Roman"/>
          <w:sz w:val="24"/>
          <w:szCs w:val="24"/>
        </w:rPr>
        <w:t xml:space="preserve">nsi que de nombreuses </w:t>
      </w:r>
      <w:r w:rsidRPr="00E27B91">
        <w:rPr>
          <w:rFonts w:ascii="Times New Roman" w:hAnsi="Times New Roman" w:cs="Times New Roman"/>
          <w:sz w:val="24"/>
          <w:szCs w:val="24"/>
        </w:rPr>
        <w:t>capsules vidéo sur la renaissance africaine qui circulent abond</w:t>
      </w:r>
      <w:r>
        <w:rPr>
          <w:rFonts w:ascii="Times New Roman" w:hAnsi="Times New Roman" w:cs="Times New Roman"/>
          <w:sz w:val="24"/>
          <w:szCs w:val="24"/>
        </w:rPr>
        <w:t xml:space="preserve">amment dans les réseaux sociaux </w:t>
      </w:r>
      <w:r w:rsidRPr="00E27B91">
        <w:rPr>
          <w:rFonts w:ascii="Times New Roman" w:hAnsi="Times New Roman" w:cs="Times New Roman"/>
          <w:sz w:val="24"/>
          <w:szCs w:val="24"/>
        </w:rPr>
        <w:t>peuvent inverser durablement la tendance à l’épistémicide en c</w:t>
      </w:r>
      <w:r>
        <w:rPr>
          <w:rFonts w:ascii="Times New Roman" w:hAnsi="Times New Roman" w:cs="Times New Roman"/>
          <w:sz w:val="24"/>
          <w:szCs w:val="24"/>
        </w:rPr>
        <w:t xml:space="preserve">ours depuis l’époque coloniale. </w:t>
      </w:r>
      <w:r w:rsidRPr="00E27B91">
        <w:rPr>
          <w:rFonts w:ascii="Times New Roman" w:hAnsi="Times New Roman" w:cs="Times New Roman"/>
          <w:sz w:val="24"/>
          <w:szCs w:val="24"/>
        </w:rPr>
        <w:t>Notre démarche méthodologique reposera sur l’examen de q</w:t>
      </w:r>
      <w:r>
        <w:rPr>
          <w:rFonts w:ascii="Times New Roman" w:hAnsi="Times New Roman" w:cs="Times New Roman"/>
          <w:sz w:val="24"/>
          <w:szCs w:val="24"/>
        </w:rPr>
        <w:t xml:space="preserve">uelques programmes scolaires de </w:t>
      </w:r>
      <w:r w:rsidRPr="00E27B91">
        <w:rPr>
          <w:rFonts w:ascii="Times New Roman" w:hAnsi="Times New Roman" w:cs="Times New Roman"/>
          <w:sz w:val="24"/>
          <w:szCs w:val="24"/>
        </w:rPr>
        <w:t>langues et cultures nationales, en scrutant particulièrement leurs</w:t>
      </w:r>
      <w:r>
        <w:rPr>
          <w:rFonts w:ascii="Times New Roman" w:hAnsi="Times New Roman" w:cs="Times New Roman"/>
          <w:sz w:val="24"/>
          <w:szCs w:val="24"/>
        </w:rPr>
        <w:t xml:space="preserve"> finalités curriculaires, ainsi que </w:t>
      </w:r>
      <w:r w:rsidRPr="00E27B91">
        <w:rPr>
          <w:rFonts w:ascii="Times New Roman" w:hAnsi="Times New Roman" w:cs="Times New Roman"/>
          <w:sz w:val="24"/>
          <w:szCs w:val="24"/>
        </w:rPr>
        <w:t>le contenu de certaines capsules vidéo mettant en exergue le pas</w:t>
      </w:r>
      <w:r>
        <w:rPr>
          <w:rFonts w:ascii="Times New Roman" w:hAnsi="Times New Roman" w:cs="Times New Roman"/>
          <w:sz w:val="24"/>
          <w:szCs w:val="24"/>
        </w:rPr>
        <w:t xml:space="preserve">sé glorieux de l’Afrique, ainsi </w:t>
      </w:r>
      <w:r w:rsidRPr="00E27B91">
        <w:rPr>
          <w:rFonts w:ascii="Times New Roman" w:hAnsi="Times New Roman" w:cs="Times New Roman"/>
          <w:sz w:val="24"/>
          <w:szCs w:val="24"/>
        </w:rPr>
        <w:t>que la contribution du continent à l’évolution de la science et de la technologie mondiales.</w:t>
      </w:r>
    </w:p>
    <w:p w14:paraId="7042D786" w14:textId="77777777" w:rsidR="00C665FC" w:rsidRPr="00C665FC" w:rsidRDefault="00091099" w:rsidP="00C665FC">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4. </w:t>
      </w:r>
      <w:r w:rsidR="00C665FC" w:rsidRPr="00C665FC">
        <w:rPr>
          <w:rFonts w:ascii="Times New Roman" w:hAnsi="Times New Roman" w:cs="Times New Roman"/>
          <w:b/>
          <w:sz w:val="24"/>
          <w:szCs w:val="24"/>
        </w:rPr>
        <w:t>Illitteratie numerique et extractivisme des données au Bénin : enjeux et dynamiques en contexte de transition numérique</w:t>
      </w:r>
    </w:p>
    <w:p w14:paraId="4F533341" w14:textId="77777777" w:rsidR="00C665FC" w:rsidRPr="00C665FC" w:rsidRDefault="00C665FC" w:rsidP="00C665FC">
      <w:pPr>
        <w:spacing w:before="120" w:after="120" w:line="360" w:lineRule="auto"/>
        <w:jc w:val="both"/>
        <w:rPr>
          <w:rFonts w:ascii="Times New Roman" w:hAnsi="Times New Roman" w:cs="Times New Roman"/>
          <w:sz w:val="24"/>
          <w:szCs w:val="24"/>
        </w:rPr>
      </w:pPr>
      <w:r w:rsidRPr="00C665FC">
        <w:rPr>
          <w:rFonts w:ascii="Times New Roman" w:hAnsi="Times New Roman" w:cs="Times New Roman"/>
          <w:sz w:val="24"/>
          <w:szCs w:val="24"/>
        </w:rPr>
        <w:t>Issifou Abou Moumouni, LASDEL, issifou.abou-moumouni</w:t>
      </w:r>
      <w:r>
        <w:rPr>
          <w:rFonts w:ascii="Times New Roman" w:hAnsi="Times New Roman" w:cs="Times New Roman"/>
          <w:sz w:val="24"/>
          <w:szCs w:val="24"/>
        </w:rPr>
        <w:t xml:space="preserve">@yahoo.fr; </w:t>
      </w:r>
      <w:hyperlink r:id="rId88" w:history="1">
        <w:r w:rsidRPr="00187BD6">
          <w:rPr>
            <w:rStyle w:val="Lienhypertexte"/>
            <w:rFonts w:ascii="Times New Roman" w:hAnsi="Times New Roman" w:cs="Times New Roman"/>
            <w:sz w:val="24"/>
            <w:szCs w:val="24"/>
          </w:rPr>
          <w:t>issifouboro@yahoo.fr</w:t>
        </w:r>
      </w:hyperlink>
      <w:r>
        <w:rPr>
          <w:rFonts w:ascii="Times New Roman" w:hAnsi="Times New Roman" w:cs="Times New Roman"/>
          <w:sz w:val="24"/>
          <w:szCs w:val="24"/>
        </w:rPr>
        <w:t xml:space="preserve"> </w:t>
      </w:r>
    </w:p>
    <w:p w14:paraId="45E21CF4" w14:textId="77777777" w:rsidR="00C665FC" w:rsidRPr="00C665FC" w:rsidRDefault="00C665FC" w:rsidP="00C665FC">
      <w:pPr>
        <w:spacing w:before="120" w:after="120" w:line="360" w:lineRule="auto"/>
        <w:jc w:val="both"/>
        <w:rPr>
          <w:rFonts w:ascii="Times New Roman" w:hAnsi="Times New Roman" w:cs="Times New Roman"/>
          <w:sz w:val="24"/>
          <w:szCs w:val="24"/>
        </w:rPr>
      </w:pPr>
      <w:r w:rsidRPr="00C665FC">
        <w:rPr>
          <w:rFonts w:ascii="Times New Roman" w:hAnsi="Times New Roman" w:cs="Times New Roman"/>
          <w:sz w:val="24"/>
          <w:szCs w:val="24"/>
        </w:rPr>
        <w:t>Depuis 2016, le Bénin s’est lancé dans le processus de transf</w:t>
      </w:r>
      <w:r>
        <w:rPr>
          <w:rFonts w:ascii="Times New Roman" w:hAnsi="Times New Roman" w:cs="Times New Roman"/>
          <w:sz w:val="24"/>
          <w:szCs w:val="24"/>
        </w:rPr>
        <w:t xml:space="preserve">ormation numérique perçue comme un </w:t>
      </w:r>
      <w:r w:rsidRPr="00C665FC">
        <w:rPr>
          <w:rFonts w:ascii="Times New Roman" w:hAnsi="Times New Roman" w:cs="Times New Roman"/>
          <w:sz w:val="24"/>
          <w:szCs w:val="24"/>
        </w:rPr>
        <w:t>axe stratégique de modernisation de l’administration et de dynam</w:t>
      </w:r>
      <w:r>
        <w:rPr>
          <w:rFonts w:ascii="Times New Roman" w:hAnsi="Times New Roman" w:cs="Times New Roman"/>
          <w:sz w:val="24"/>
          <w:szCs w:val="24"/>
        </w:rPr>
        <w:t xml:space="preserve">isation de l’économie. Cet </w:t>
      </w:r>
      <w:r w:rsidRPr="00C665FC">
        <w:rPr>
          <w:rFonts w:ascii="Times New Roman" w:hAnsi="Times New Roman" w:cs="Times New Roman"/>
          <w:sz w:val="24"/>
          <w:szCs w:val="24"/>
        </w:rPr>
        <w:t>engagement se traduit par le déploiement d’infrastructure n</w:t>
      </w:r>
      <w:r>
        <w:rPr>
          <w:rFonts w:ascii="Times New Roman" w:hAnsi="Times New Roman" w:cs="Times New Roman"/>
          <w:sz w:val="24"/>
          <w:szCs w:val="24"/>
        </w:rPr>
        <w:t xml:space="preserve">umérique, la mise en place d’un </w:t>
      </w:r>
      <w:r w:rsidRPr="00C665FC">
        <w:rPr>
          <w:rFonts w:ascii="Times New Roman" w:hAnsi="Times New Roman" w:cs="Times New Roman"/>
          <w:sz w:val="24"/>
          <w:szCs w:val="24"/>
        </w:rPr>
        <w:t>dispositif de centralisation des données biométriques et l’accélé</w:t>
      </w:r>
      <w:r>
        <w:rPr>
          <w:rFonts w:ascii="Times New Roman" w:hAnsi="Times New Roman" w:cs="Times New Roman"/>
          <w:sz w:val="24"/>
          <w:szCs w:val="24"/>
        </w:rPr>
        <w:t xml:space="preserve">ration de la digitalisation des </w:t>
      </w:r>
      <w:r w:rsidRPr="00C665FC">
        <w:rPr>
          <w:rFonts w:ascii="Times New Roman" w:hAnsi="Times New Roman" w:cs="Times New Roman"/>
          <w:sz w:val="24"/>
          <w:szCs w:val="24"/>
        </w:rPr>
        <w:t>services publics. Cependant, cette transition numérique évo</w:t>
      </w:r>
      <w:r>
        <w:rPr>
          <w:rFonts w:ascii="Times New Roman" w:hAnsi="Times New Roman" w:cs="Times New Roman"/>
          <w:sz w:val="24"/>
          <w:szCs w:val="24"/>
        </w:rPr>
        <w:t xml:space="preserve">lue dans un contexte marqué par une </w:t>
      </w:r>
      <w:r w:rsidRPr="00C665FC">
        <w:rPr>
          <w:rFonts w:ascii="Times New Roman" w:hAnsi="Times New Roman" w:cs="Times New Roman"/>
          <w:sz w:val="24"/>
          <w:szCs w:val="24"/>
        </w:rPr>
        <w:t>importante illittératie numérique de la population béninoise qui o</w:t>
      </w:r>
      <w:r>
        <w:rPr>
          <w:rFonts w:ascii="Times New Roman" w:hAnsi="Times New Roman" w:cs="Times New Roman"/>
          <w:sz w:val="24"/>
          <w:szCs w:val="24"/>
        </w:rPr>
        <w:t xml:space="preserve">nt des possibilités limitées de </w:t>
      </w:r>
      <w:r w:rsidRPr="00C665FC">
        <w:rPr>
          <w:rFonts w:ascii="Times New Roman" w:hAnsi="Times New Roman" w:cs="Times New Roman"/>
          <w:sz w:val="24"/>
          <w:szCs w:val="24"/>
        </w:rPr>
        <w:t>comprendre les logiques techniques, économiques et politique qu</w:t>
      </w:r>
      <w:r>
        <w:rPr>
          <w:rFonts w:ascii="Times New Roman" w:hAnsi="Times New Roman" w:cs="Times New Roman"/>
          <w:sz w:val="24"/>
          <w:szCs w:val="24"/>
        </w:rPr>
        <w:t xml:space="preserve">i sous-tendent les différentes </w:t>
      </w:r>
      <w:r w:rsidRPr="00C665FC">
        <w:rPr>
          <w:rFonts w:ascii="Times New Roman" w:hAnsi="Times New Roman" w:cs="Times New Roman"/>
          <w:sz w:val="24"/>
          <w:szCs w:val="24"/>
        </w:rPr>
        <w:t xml:space="preserve">plateformes numériques. Au même moment, l’exploitation </w:t>
      </w:r>
      <w:r>
        <w:rPr>
          <w:rFonts w:ascii="Times New Roman" w:hAnsi="Times New Roman" w:cs="Times New Roman"/>
          <w:sz w:val="24"/>
          <w:szCs w:val="24"/>
        </w:rPr>
        <w:t xml:space="preserve">des plateformes et technologies </w:t>
      </w:r>
      <w:r w:rsidRPr="00C665FC">
        <w:rPr>
          <w:rFonts w:ascii="Times New Roman" w:hAnsi="Times New Roman" w:cs="Times New Roman"/>
          <w:sz w:val="24"/>
          <w:szCs w:val="24"/>
        </w:rPr>
        <w:t>numériques sont à l’abris du contrôle des citoyens et s’accom</w:t>
      </w:r>
      <w:r>
        <w:rPr>
          <w:rFonts w:ascii="Times New Roman" w:hAnsi="Times New Roman" w:cs="Times New Roman"/>
          <w:sz w:val="24"/>
          <w:szCs w:val="24"/>
        </w:rPr>
        <w:t xml:space="preserve">pagne d’un extractivisme qui se </w:t>
      </w:r>
      <w:r w:rsidRPr="00C665FC">
        <w:rPr>
          <w:rFonts w:ascii="Times New Roman" w:hAnsi="Times New Roman" w:cs="Times New Roman"/>
          <w:sz w:val="24"/>
          <w:szCs w:val="24"/>
        </w:rPr>
        <w:t>caractérise par une intensification de la collecte, du stockage et</w:t>
      </w:r>
      <w:r>
        <w:rPr>
          <w:rFonts w:ascii="Times New Roman" w:hAnsi="Times New Roman" w:cs="Times New Roman"/>
          <w:sz w:val="24"/>
          <w:szCs w:val="24"/>
        </w:rPr>
        <w:t xml:space="preserve"> de la valorisation des données </w:t>
      </w:r>
      <w:r w:rsidRPr="00C665FC">
        <w:rPr>
          <w:rFonts w:ascii="Times New Roman" w:hAnsi="Times New Roman" w:cs="Times New Roman"/>
          <w:sz w:val="24"/>
          <w:szCs w:val="24"/>
        </w:rPr>
        <w:t>personnelles par les acteurs publics et privés.</w:t>
      </w:r>
    </w:p>
    <w:p w14:paraId="0E7D9C67" w14:textId="77777777" w:rsidR="00C665FC" w:rsidRPr="00C665FC" w:rsidRDefault="00C665FC" w:rsidP="00C665FC">
      <w:pPr>
        <w:spacing w:before="120" w:after="120" w:line="360" w:lineRule="auto"/>
        <w:jc w:val="both"/>
        <w:rPr>
          <w:rFonts w:ascii="Times New Roman" w:hAnsi="Times New Roman" w:cs="Times New Roman"/>
          <w:sz w:val="24"/>
          <w:szCs w:val="24"/>
        </w:rPr>
      </w:pPr>
      <w:r w:rsidRPr="00C665FC">
        <w:rPr>
          <w:rFonts w:ascii="Times New Roman" w:hAnsi="Times New Roman" w:cs="Times New Roman"/>
          <w:sz w:val="24"/>
          <w:szCs w:val="24"/>
        </w:rPr>
        <w:lastRenderedPageBreak/>
        <w:t>Cette communication ambitionne d’appréhender l’articulation en</w:t>
      </w:r>
      <w:r>
        <w:rPr>
          <w:rFonts w:ascii="Times New Roman" w:hAnsi="Times New Roman" w:cs="Times New Roman"/>
          <w:sz w:val="24"/>
          <w:szCs w:val="24"/>
        </w:rPr>
        <w:t xml:space="preserve">tre l’illittératie numérique et </w:t>
      </w:r>
      <w:r w:rsidRPr="00C665FC">
        <w:rPr>
          <w:rFonts w:ascii="Times New Roman" w:hAnsi="Times New Roman" w:cs="Times New Roman"/>
          <w:sz w:val="24"/>
          <w:szCs w:val="24"/>
        </w:rPr>
        <w:t>l’extractivisme des données dans le contexte béninois. En s’a</w:t>
      </w:r>
      <w:r>
        <w:rPr>
          <w:rFonts w:ascii="Times New Roman" w:hAnsi="Times New Roman" w:cs="Times New Roman"/>
          <w:sz w:val="24"/>
          <w:szCs w:val="24"/>
        </w:rPr>
        <w:t xml:space="preserve">ppuyant sur des données empiriques de </w:t>
      </w:r>
      <w:r w:rsidRPr="00C665FC">
        <w:rPr>
          <w:rFonts w:ascii="Times New Roman" w:hAnsi="Times New Roman" w:cs="Times New Roman"/>
          <w:sz w:val="24"/>
          <w:szCs w:val="24"/>
        </w:rPr>
        <w:t>première main obtenues à partir d’entretiens et d’observation</w:t>
      </w:r>
      <w:r>
        <w:rPr>
          <w:rFonts w:ascii="Times New Roman" w:hAnsi="Times New Roman" w:cs="Times New Roman"/>
          <w:sz w:val="24"/>
          <w:szCs w:val="24"/>
        </w:rPr>
        <w:t xml:space="preserve">s, cette communication tente de </w:t>
      </w:r>
      <w:r w:rsidRPr="00C665FC">
        <w:rPr>
          <w:rFonts w:ascii="Times New Roman" w:hAnsi="Times New Roman" w:cs="Times New Roman"/>
          <w:sz w:val="24"/>
          <w:szCs w:val="24"/>
        </w:rPr>
        <w:t>répondre à une double question fondamentale : dans quelle mesu</w:t>
      </w:r>
      <w:r>
        <w:rPr>
          <w:rFonts w:ascii="Times New Roman" w:hAnsi="Times New Roman" w:cs="Times New Roman"/>
          <w:sz w:val="24"/>
          <w:szCs w:val="24"/>
        </w:rPr>
        <w:t xml:space="preserve">re l’illittératie numérique des </w:t>
      </w:r>
      <w:r w:rsidRPr="00C665FC">
        <w:rPr>
          <w:rFonts w:ascii="Times New Roman" w:hAnsi="Times New Roman" w:cs="Times New Roman"/>
          <w:sz w:val="24"/>
          <w:szCs w:val="24"/>
        </w:rPr>
        <w:t>populations favorise-t-il les pratiques d’extractivisme des d</w:t>
      </w:r>
      <w:r>
        <w:rPr>
          <w:rFonts w:ascii="Times New Roman" w:hAnsi="Times New Roman" w:cs="Times New Roman"/>
          <w:sz w:val="24"/>
          <w:szCs w:val="24"/>
        </w:rPr>
        <w:t xml:space="preserve">onnées au Bénin, et comment ces </w:t>
      </w:r>
      <w:r w:rsidRPr="00C665FC">
        <w:rPr>
          <w:rFonts w:ascii="Times New Roman" w:hAnsi="Times New Roman" w:cs="Times New Roman"/>
          <w:sz w:val="24"/>
          <w:szCs w:val="24"/>
        </w:rPr>
        <w:t>dynamiques redéfinissent-elles les rapports de pouvoir, l’inclus</w:t>
      </w:r>
      <w:r>
        <w:rPr>
          <w:rFonts w:ascii="Times New Roman" w:hAnsi="Times New Roman" w:cs="Times New Roman"/>
          <w:sz w:val="24"/>
          <w:szCs w:val="24"/>
        </w:rPr>
        <w:t xml:space="preserve">ion sociales et la souveraineté </w:t>
      </w:r>
      <w:r w:rsidRPr="00C665FC">
        <w:rPr>
          <w:rFonts w:ascii="Times New Roman" w:hAnsi="Times New Roman" w:cs="Times New Roman"/>
          <w:sz w:val="24"/>
          <w:szCs w:val="24"/>
        </w:rPr>
        <w:t>numérique.</w:t>
      </w:r>
    </w:p>
    <w:p w14:paraId="03E5D425" w14:textId="77777777" w:rsidR="00C665FC" w:rsidRPr="00C665FC" w:rsidRDefault="00C665FC" w:rsidP="00C665FC">
      <w:pPr>
        <w:spacing w:before="120" w:after="120" w:line="360" w:lineRule="auto"/>
        <w:jc w:val="both"/>
        <w:rPr>
          <w:rFonts w:ascii="Times New Roman" w:hAnsi="Times New Roman" w:cs="Times New Roman"/>
          <w:sz w:val="24"/>
          <w:szCs w:val="24"/>
        </w:rPr>
      </w:pPr>
      <w:r w:rsidRPr="00C665FC">
        <w:rPr>
          <w:rFonts w:ascii="Times New Roman" w:hAnsi="Times New Roman" w:cs="Times New Roman"/>
          <w:sz w:val="24"/>
          <w:szCs w:val="24"/>
        </w:rPr>
        <w:t>Cette communication argue qu’en raison d’une compréhe</w:t>
      </w:r>
      <w:r>
        <w:rPr>
          <w:rFonts w:ascii="Times New Roman" w:hAnsi="Times New Roman" w:cs="Times New Roman"/>
          <w:sz w:val="24"/>
          <w:szCs w:val="24"/>
        </w:rPr>
        <w:t xml:space="preserve">nsion limitée des mécanismes de </w:t>
      </w:r>
      <w:r w:rsidRPr="00C665FC">
        <w:rPr>
          <w:rFonts w:ascii="Times New Roman" w:hAnsi="Times New Roman" w:cs="Times New Roman"/>
          <w:sz w:val="24"/>
          <w:szCs w:val="24"/>
        </w:rPr>
        <w:t>co</w:t>
      </w:r>
      <w:r>
        <w:rPr>
          <w:rFonts w:ascii="Times New Roman" w:hAnsi="Times New Roman" w:cs="Times New Roman"/>
          <w:sz w:val="24"/>
          <w:szCs w:val="24"/>
        </w:rPr>
        <w:t xml:space="preserve">llecte, </w:t>
      </w:r>
      <w:r w:rsidRPr="00C665FC">
        <w:rPr>
          <w:rFonts w:ascii="Times New Roman" w:hAnsi="Times New Roman" w:cs="Times New Roman"/>
          <w:sz w:val="24"/>
          <w:szCs w:val="24"/>
        </w:rPr>
        <w:t>d’usage et de circulation des données numériques qu’elle entretien</w:t>
      </w:r>
      <w:r>
        <w:rPr>
          <w:rFonts w:ascii="Times New Roman" w:hAnsi="Times New Roman" w:cs="Times New Roman"/>
          <w:sz w:val="24"/>
          <w:szCs w:val="24"/>
        </w:rPr>
        <w:t xml:space="preserve">t, l’illittératie numérique des </w:t>
      </w:r>
      <w:r w:rsidRPr="00C665FC">
        <w:rPr>
          <w:rFonts w:ascii="Times New Roman" w:hAnsi="Times New Roman" w:cs="Times New Roman"/>
          <w:sz w:val="24"/>
          <w:szCs w:val="24"/>
        </w:rPr>
        <w:t>citoyens béninois constitue un facteur de renforcement de leur vulnérabi</w:t>
      </w:r>
      <w:r>
        <w:rPr>
          <w:rFonts w:ascii="Times New Roman" w:hAnsi="Times New Roman" w:cs="Times New Roman"/>
          <w:sz w:val="24"/>
          <w:szCs w:val="24"/>
        </w:rPr>
        <w:t xml:space="preserve">lité et de facilitation de leur </w:t>
      </w:r>
      <w:r w:rsidRPr="00C665FC">
        <w:rPr>
          <w:rFonts w:ascii="Times New Roman" w:hAnsi="Times New Roman" w:cs="Times New Roman"/>
          <w:sz w:val="24"/>
          <w:szCs w:val="24"/>
        </w:rPr>
        <w:t>exposition à des pratiques d’extractivisme des données. Elle présente</w:t>
      </w:r>
      <w:r>
        <w:rPr>
          <w:rFonts w:ascii="Times New Roman" w:hAnsi="Times New Roman" w:cs="Times New Roman"/>
          <w:sz w:val="24"/>
          <w:szCs w:val="24"/>
        </w:rPr>
        <w:t xml:space="preserve"> l’extractivisme des données et </w:t>
      </w:r>
      <w:r w:rsidRPr="00C665FC">
        <w:rPr>
          <w:rFonts w:ascii="Times New Roman" w:hAnsi="Times New Roman" w:cs="Times New Roman"/>
          <w:sz w:val="24"/>
          <w:szCs w:val="24"/>
        </w:rPr>
        <w:t xml:space="preserve">l’illittératie numérique comme deux réalités interdépendantes qui </w:t>
      </w:r>
      <w:r>
        <w:rPr>
          <w:rFonts w:ascii="Times New Roman" w:hAnsi="Times New Roman" w:cs="Times New Roman"/>
          <w:sz w:val="24"/>
          <w:szCs w:val="24"/>
        </w:rPr>
        <w:t xml:space="preserve">caractérisent et structurent la </w:t>
      </w:r>
      <w:r w:rsidRPr="00C665FC">
        <w:rPr>
          <w:rFonts w:ascii="Times New Roman" w:hAnsi="Times New Roman" w:cs="Times New Roman"/>
          <w:sz w:val="24"/>
          <w:szCs w:val="24"/>
        </w:rPr>
        <w:t>transition numérique au Bénin. Dans ce contexte de transition n</w:t>
      </w:r>
      <w:r>
        <w:rPr>
          <w:rFonts w:ascii="Times New Roman" w:hAnsi="Times New Roman" w:cs="Times New Roman"/>
          <w:sz w:val="24"/>
          <w:szCs w:val="24"/>
        </w:rPr>
        <w:t xml:space="preserve">umérique que traverse le Bénin, </w:t>
      </w:r>
      <w:r w:rsidRPr="00C665FC">
        <w:rPr>
          <w:rFonts w:ascii="Times New Roman" w:hAnsi="Times New Roman" w:cs="Times New Roman"/>
          <w:sz w:val="24"/>
          <w:szCs w:val="24"/>
        </w:rPr>
        <w:t>l’illitératie numérique ne doit pas être perçue comme un sim</w:t>
      </w:r>
      <w:r>
        <w:rPr>
          <w:rFonts w:ascii="Times New Roman" w:hAnsi="Times New Roman" w:cs="Times New Roman"/>
          <w:sz w:val="24"/>
          <w:szCs w:val="24"/>
        </w:rPr>
        <w:t xml:space="preserve">ple déficit de compétence. Elle </w:t>
      </w:r>
      <w:r w:rsidRPr="00C665FC">
        <w:rPr>
          <w:rFonts w:ascii="Times New Roman" w:hAnsi="Times New Roman" w:cs="Times New Roman"/>
          <w:sz w:val="24"/>
          <w:szCs w:val="24"/>
        </w:rPr>
        <w:t>constitue également un facteur structurel non seulement de fractu</w:t>
      </w:r>
      <w:r>
        <w:rPr>
          <w:rFonts w:ascii="Times New Roman" w:hAnsi="Times New Roman" w:cs="Times New Roman"/>
          <w:sz w:val="24"/>
          <w:szCs w:val="24"/>
        </w:rPr>
        <w:t xml:space="preserve">re algorithmique, mais aussi et </w:t>
      </w:r>
      <w:r w:rsidRPr="00C665FC">
        <w:rPr>
          <w:rFonts w:ascii="Times New Roman" w:hAnsi="Times New Roman" w:cs="Times New Roman"/>
          <w:sz w:val="24"/>
          <w:szCs w:val="24"/>
        </w:rPr>
        <w:t>surtout fragilisation citoyenne, rendant possibles des dynamiques extractiv</w:t>
      </w:r>
      <w:r>
        <w:rPr>
          <w:rFonts w:ascii="Times New Roman" w:hAnsi="Times New Roman" w:cs="Times New Roman"/>
          <w:sz w:val="24"/>
          <w:szCs w:val="24"/>
        </w:rPr>
        <w:t xml:space="preserve">istes qui participent à de </w:t>
      </w:r>
      <w:r w:rsidRPr="00C665FC">
        <w:rPr>
          <w:rFonts w:ascii="Times New Roman" w:hAnsi="Times New Roman" w:cs="Times New Roman"/>
          <w:sz w:val="24"/>
          <w:szCs w:val="24"/>
        </w:rPr>
        <w:t>nouvelles formes d’inégalités informationnelles.</w:t>
      </w:r>
    </w:p>
    <w:p w14:paraId="23082FD0" w14:textId="77777777" w:rsidR="00FB7B05" w:rsidRDefault="00FB7B05" w:rsidP="001A050C">
      <w:pPr>
        <w:spacing w:before="120" w:after="120" w:line="360" w:lineRule="auto"/>
        <w:jc w:val="both"/>
        <w:rPr>
          <w:rFonts w:ascii="Times New Roman" w:hAnsi="Times New Roman" w:cs="Times New Roman"/>
          <w:sz w:val="24"/>
          <w:szCs w:val="24"/>
        </w:rPr>
      </w:pPr>
    </w:p>
    <w:p w14:paraId="0C1F0406" w14:textId="77777777" w:rsidR="001A050C" w:rsidRDefault="001A050C" w:rsidP="001A050C">
      <w:pPr>
        <w:spacing w:before="120" w:after="120" w:line="360" w:lineRule="auto"/>
        <w:jc w:val="both"/>
        <w:rPr>
          <w:rFonts w:ascii="Times New Roman" w:hAnsi="Times New Roman" w:cs="Times New Roman"/>
          <w:sz w:val="24"/>
          <w:szCs w:val="24"/>
        </w:rPr>
      </w:pPr>
    </w:p>
    <w:p w14:paraId="1CEA1C45" w14:textId="77777777" w:rsidR="00091099" w:rsidRDefault="00091099" w:rsidP="001A050C">
      <w:pPr>
        <w:spacing w:before="120" w:after="120" w:line="360" w:lineRule="auto"/>
        <w:jc w:val="both"/>
        <w:rPr>
          <w:rFonts w:ascii="Times New Roman" w:hAnsi="Times New Roman" w:cs="Times New Roman"/>
          <w:sz w:val="24"/>
          <w:szCs w:val="24"/>
        </w:rPr>
      </w:pPr>
    </w:p>
    <w:p w14:paraId="5C4B3E7C" w14:textId="77777777" w:rsidR="006C3D3C" w:rsidRPr="006C3D3C" w:rsidRDefault="006C3D3C" w:rsidP="006C3D3C">
      <w:pPr>
        <w:spacing w:before="120" w:after="120" w:line="360" w:lineRule="auto"/>
        <w:jc w:val="both"/>
        <w:rPr>
          <w:rFonts w:ascii="Times New Roman" w:hAnsi="Times New Roman" w:cs="Times New Roman"/>
          <w:b/>
          <w:bCs/>
          <w:sz w:val="24"/>
          <w:szCs w:val="24"/>
        </w:rPr>
      </w:pPr>
      <w:r w:rsidRPr="006C3D3C">
        <w:rPr>
          <w:rFonts w:ascii="Times New Roman" w:hAnsi="Times New Roman" w:cs="Times New Roman"/>
          <w:b/>
          <w:sz w:val="24"/>
          <w:szCs w:val="24"/>
          <w:highlight w:val="yellow"/>
        </w:rPr>
        <w:t xml:space="preserve">Panel 24. </w:t>
      </w:r>
      <w:r w:rsidRPr="006C3D3C">
        <w:rPr>
          <w:rFonts w:ascii="Times New Roman" w:hAnsi="Times New Roman" w:cs="Times New Roman"/>
          <w:b/>
          <w:bCs/>
          <w:sz w:val="24"/>
          <w:szCs w:val="24"/>
          <w:highlight w:val="yellow"/>
        </w:rPr>
        <w:t>Les régimes de la dépossession foncière et des ressources naturelles.  Rationalités, processus et normes pratiques.</w:t>
      </w:r>
    </w:p>
    <w:p w14:paraId="4DA8F675" w14:textId="77777777" w:rsidR="006C3D3C" w:rsidRDefault="006C3D3C" w:rsidP="006C3D3C">
      <w:pPr>
        <w:spacing w:before="120" w:after="120" w:line="360" w:lineRule="auto"/>
        <w:jc w:val="both"/>
        <w:rPr>
          <w:rFonts w:ascii="Times New Roman" w:hAnsi="Times New Roman" w:cs="Times New Roman"/>
          <w:bCs/>
          <w:sz w:val="24"/>
          <w:szCs w:val="24"/>
        </w:rPr>
      </w:pPr>
      <w:r w:rsidRPr="006C3D3C">
        <w:rPr>
          <w:rFonts w:ascii="Times New Roman" w:hAnsi="Times New Roman" w:cs="Times New Roman"/>
          <w:b/>
          <w:bCs/>
          <w:sz w:val="24"/>
          <w:szCs w:val="24"/>
        </w:rPr>
        <w:t xml:space="preserve">Elieth Eyebiyi </w:t>
      </w:r>
      <w:r w:rsidRPr="006C3D3C">
        <w:rPr>
          <w:rFonts w:ascii="Times New Roman" w:hAnsi="Times New Roman" w:cs="Times New Roman"/>
          <w:bCs/>
          <w:sz w:val="24"/>
          <w:szCs w:val="24"/>
        </w:rPr>
        <w:t>(NMBU &amp; LASDEL),</w:t>
      </w:r>
      <w:r w:rsidRPr="006C3D3C">
        <w:rPr>
          <w:rFonts w:ascii="Times New Roman" w:hAnsi="Times New Roman" w:cs="Times New Roman"/>
          <w:b/>
          <w:bCs/>
          <w:sz w:val="24"/>
          <w:szCs w:val="24"/>
        </w:rPr>
        <w:t xml:space="preserve"> Ibrahima Poudiougou </w:t>
      </w:r>
      <w:r w:rsidRPr="006C3D3C">
        <w:rPr>
          <w:rFonts w:ascii="Times New Roman" w:hAnsi="Times New Roman" w:cs="Times New Roman"/>
          <w:bCs/>
          <w:sz w:val="24"/>
          <w:szCs w:val="24"/>
        </w:rPr>
        <w:t>(NMBU)</w:t>
      </w:r>
    </w:p>
    <w:p w14:paraId="6603D76B" w14:textId="77777777" w:rsidR="006C3D3C" w:rsidRPr="00CD7D3C" w:rsidRDefault="009049E3" w:rsidP="006C3D3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t xml:space="preserve">1. </w:t>
      </w:r>
      <w:r w:rsidR="006C3D3C" w:rsidRPr="00CD7D3C">
        <w:rPr>
          <w:rFonts w:ascii="Times New Roman" w:hAnsi="Times New Roman" w:cs="Times New Roman"/>
          <w:b/>
          <w:bCs/>
          <w:sz w:val="24"/>
          <w:szCs w:val="24"/>
          <w:lang w:val="en-US"/>
        </w:rPr>
        <w:t>Beyond Traditional Land Dispossession: Urban Female Elites, Gendered Power, and Agrarian Transformations in Peri-Urban Mali (West Africa)</w:t>
      </w:r>
    </w:p>
    <w:p w14:paraId="3C6C19CF" w14:textId="77777777" w:rsidR="006C3D3C" w:rsidRPr="00CD7D3C" w:rsidRDefault="006C3D3C" w:rsidP="006C3D3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Cs/>
          <w:sz w:val="24"/>
          <w:szCs w:val="24"/>
          <w:lang w:val="en-US"/>
        </w:rPr>
        <w:t>Asmao Diallo,</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Bayreuth University and University of Bamako</w:t>
      </w:r>
    </w:p>
    <w:p w14:paraId="1A26F04B" w14:textId="77777777" w:rsidR="006C3D3C" w:rsidRPr="00CD7D3C" w:rsidRDefault="006C3D3C" w:rsidP="006C3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This study examines the rising trend of urban female elites investing in peri-urban agriculture in Mali, placing it within larger debates on the political ecologies of migration, land, and livelihood changes. As Bamako’s metropolitan area expands rapidly, the purchase of peri-urban land by wealthy urban women reflects new forms of mobility and resource reconfiguration that go beyond typical stories of rural-urban migration and climatic displacement. These initiatives </w:t>
      </w:r>
      <w:r w:rsidRPr="00CD7D3C">
        <w:rPr>
          <w:rFonts w:ascii="Times New Roman" w:hAnsi="Times New Roman" w:cs="Times New Roman"/>
          <w:sz w:val="24"/>
          <w:szCs w:val="24"/>
          <w:lang w:val="en-US"/>
        </w:rPr>
        <w:lastRenderedPageBreak/>
        <w:t xml:space="preserve">reshape gender relationships and land tenure systems by both challenging and reinforcing socio-economic hierarchies. Drawing on qualitative fieldwork conducted in Baguinéda and Sélingué, the paper assesses how elite women’s involvement in agricultural land markets impacts processes of dispossession and labor reorganization. Rural women, in particular, are gradually transformed into wage laborers on lands formerly under collective cultivation, disclosing a dual practice of empowerment and marginalization. Employing the framework of </w:t>
      </w:r>
      <w:r w:rsidRPr="00CD7D3C">
        <w:rPr>
          <w:rFonts w:ascii="Times New Roman" w:hAnsi="Times New Roman" w:cs="Times New Roman"/>
          <w:i/>
          <w:iCs/>
          <w:sz w:val="24"/>
          <w:szCs w:val="24"/>
          <w:lang w:val="en-US"/>
        </w:rPr>
        <w:t>elite capture</w:t>
      </w:r>
      <w:r w:rsidRPr="00CD7D3C">
        <w:rPr>
          <w:rFonts w:ascii="Times New Roman" w:hAnsi="Times New Roman" w:cs="Times New Roman"/>
          <w:sz w:val="24"/>
          <w:szCs w:val="24"/>
          <w:lang w:val="en-US"/>
        </w:rPr>
        <w:t xml:space="preserve"> (Warren &amp; Visser, 2016), this research locates these changes within the structural forces of capitalism, neoliberal development, and postcolonial state configuration. It asserts that elite women’s investments represent localized forms of land grabbing that blur the lines between empowerment and exploitation. In doing so, the analysis broadens the political ecology of migration to include social mobility, gendered power, and agrarian transformation, moving beyond climate-centric narratives to highlight how changing relations to land and livelihood propel new forms of displacement and inequal</w:t>
      </w:r>
      <w:r w:rsidR="009049E3" w:rsidRPr="00CD7D3C">
        <w:rPr>
          <w:rFonts w:ascii="Times New Roman" w:hAnsi="Times New Roman" w:cs="Times New Roman"/>
          <w:sz w:val="24"/>
          <w:szCs w:val="24"/>
          <w:lang w:val="en-US"/>
        </w:rPr>
        <w:t>ity in peri-urban  West Africa.</w:t>
      </w:r>
      <w:r w:rsidRPr="00CD7D3C">
        <w:rPr>
          <w:rFonts w:ascii="Times New Roman" w:hAnsi="Times New Roman" w:cs="Times New Roman"/>
          <w:sz w:val="24"/>
          <w:szCs w:val="24"/>
          <w:lang w:val="en-US"/>
        </w:rPr>
        <w:t xml:space="preserve"> </w:t>
      </w:r>
    </w:p>
    <w:p w14:paraId="62DD3BC5" w14:textId="77777777" w:rsidR="006C3D3C" w:rsidRPr="006C3D3C" w:rsidRDefault="009049E3" w:rsidP="006C3D3C">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 </w:t>
      </w:r>
      <w:r w:rsidR="006C3D3C" w:rsidRPr="006C3D3C">
        <w:rPr>
          <w:rFonts w:ascii="Times New Roman" w:hAnsi="Times New Roman" w:cs="Times New Roman"/>
          <w:b/>
          <w:bCs/>
          <w:sz w:val="24"/>
          <w:szCs w:val="24"/>
        </w:rPr>
        <w:t xml:space="preserve">Des expropriations pour le développement : comment reproduire un socioecosysteme oasien pour le tourisme ? </w:t>
      </w:r>
    </w:p>
    <w:p w14:paraId="5C4ADC31"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9049E3">
        <w:rPr>
          <w:rFonts w:ascii="Times New Roman" w:hAnsi="Times New Roman" w:cs="Times New Roman"/>
          <w:bCs/>
          <w:sz w:val="24"/>
          <w:szCs w:val="24"/>
        </w:rPr>
        <w:t>Leo Marty</w:t>
      </w:r>
      <w:r w:rsidRPr="009049E3">
        <w:rPr>
          <w:rFonts w:ascii="Times New Roman" w:hAnsi="Times New Roman" w:cs="Times New Roman"/>
          <w:sz w:val="24"/>
          <w:szCs w:val="24"/>
        </w:rPr>
        <w:t>,</w:t>
      </w:r>
      <w:r w:rsidRPr="006C3D3C">
        <w:rPr>
          <w:rFonts w:ascii="Times New Roman" w:hAnsi="Times New Roman" w:cs="Times New Roman"/>
          <w:sz w:val="24"/>
          <w:szCs w:val="24"/>
        </w:rPr>
        <w:t xml:space="preserve"> Institut universitaire Europeen (Florence, Italie)</w:t>
      </w:r>
    </w:p>
    <w:p w14:paraId="3EEE25A8"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t>L’oasis d’al-‘Ulā (Arabie saoudite) vit au coeur d’un projet de développement touristique mobilisant des ressources considerables du Royaume</w:t>
      </w:r>
      <w:r w:rsidRPr="006C3D3C">
        <w:rPr>
          <w:rFonts w:ascii="Times New Roman" w:hAnsi="Times New Roman" w:cs="Times New Roman"/>
          <w:sz w:val="24"/>
          <w:szCs w:val="24"/>
          <w:vertAlign w:val="superscript"/>
        </w:rPr>
        <w:t>1</w:t>
      </w:r>
      <w:r w:rsidRPr="006C3D3C">
        <w:rPr>
          <w:rFonts w:ascii="Times New Roman" w:hAnsi="Times New Roman" w:cs="Times New Roman"/>
          <w:sz w:val="24"/>
          <w:szCs w:val="24"/>
        </w:rPr>
        <w:t>. Ce developpement implique des expropriations, notamment au coeur de la vieille palmeraie oasienne, dans le but de servir l’entreprise touristique. Ces dépossessions sont à la fois materielles et symboliques, encadrees et organisées par des régimes juridiques generes par la Commission Royale pour le developpement d’al-‘Ulā (nommee par son acronyme anglais RCU sur le terrain). Les modalités d’expropriation disposent d’une compensation financière au prix du marché et d’une proposition aux anciens proprietaires de louer leurs terrains pour continuer a les cultiver. L’agriculture oasienne est en majorite celle du palmier dattier, espece ingénieure des oasis</w:t>
      </w:r>
      <w:r w:rsidRPr="006C3D3C">
        <w:rPr>
          <w:rFonts w:ascii="Times New Roman" w:hAnsi="Times New Roman" w:cs="Times New Roman"/>
          <w:sz w:val="24"/>
          <w:szCs w:val="24"/>
          <w:vertAlign w:val="superscript"/>
        </w:rPr>
        <w:t>2</w:t>
      </w:r>
      <w:r w:rsidRPr="006C3D3C">
        <w:rPr>
          <w:rFonts w:ascii="Times New Roman" w:hAnsi="Times New Roman" w:cs="Times New Roman"/>
          <w:sz w:val="24"/>
          <w:szCs w:val="24"/>
        </w:rPr>
        <w:t>. Cette agriculture, indispensable a la reproduction du socioecosysteme oasien, peut rapporter entre 10 000 et 100 000 euros par an en fonction du nombre de palmiers cultives. Face a cette situation, les Saoudiens qui vivent et pratiquent l’oasis depuis plusieurs générations réagissent : ils élaborent des stratégies et mobilisent des normes pratiques</w:t>
      </w:r>
      <w:r w:rsidRPr="006C3D3C">
        <w:rPr>
          <w:rFonts w:ascii="Times New Roman" w:hAnsi="Times New Roman" w:cs="Times New Roman"/>
          <w:sz w:val="24"/>
          <w:szCs w:val="24"/>
          <w:vertAlign w:val="superscript"/>
        </w:rPr>
        <w:t>3</w:t>
      </w:r>
      <w:r w:rsidRPr="006C3D3C">
        <w:rPr>
          <w:rFonts w:ascii="Times New Roman" w:hAnsi="Times New Roman" w:cs="Times New Roman"/>
          <w:sz w:val="24"/>
          <w:szCs w:val="24"/>
        </w:rPr>
        <w:t>.</w:t>
      </w:r>
    </w:p>
    <w:p w14:paraId="51278069"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t xml:space="preserve">A la vue de ces éléments, une énigme se pose : pourquoi, dans cette entreprise de développement, le développeur prend-t-il le risque de déposséder ceux qui façonnent l’oasis? A cette énigme plusieurs réponses sont possibles. La première est qu’il existe un impensé des développeurs sur la situation locale, une forme d’imposition top down qui serait en </w:t>
      </w:r>
      <w:r w:rsidRPr="006C3D3C">
        <w:rPr>
          <w:rFonts w:ascii="Times New Roman" w:hAnsi="Times New Roman" w:cs="Times New Roman"/>
          <w:sz w:val="24"/>
          <w:szCs w:val="24"/>
        </w:rPr>
        <w:lastRenderedPageBreak/>
        <w:t>contradiction avec les normes internationales du développement. La seconde est que la RCU agit en pleine connaissance des impacts de son action, qu’elle justifie et légitime comme étant de bonnes pratiques vis-a-vis des normes internationales du développement. En s’appuyant sur des données ethnographiques recueillies pendant près de deux dans l’oasis d’al‘Ulā, cette proposition de communication explorera les reponses à cette énigme oasienne avec une lecture normative et politique. Elle interrogera également le rôle des ressources matérielles et symboliques dans ce contexte de développement.</w:t>
      </w:r>
    </w:p>
    <w:p w14:paraId="737628F0" w14:textId="77777777" w:rsidR="006C3D3C" w:rsidRPr="00CD7D3C" w:rsidRDefault="006C3D3C" w:rsidP="006C3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vertAlign w:val="superscript"/>
          <w:lang w:val="en-US"/>
        </w:rPr>
        <w:t xml:space="preserve">1 </w:t>
      </w:r>
      <w:r w:rsidRPr="00CD7D3C">
        <w:rPr>
          <w:rFonts w:ascii="Times New Roman" w:hAnsi="Times New Roman" w:cs="Times New Roman"/>
          <w:sz w:val="24"/>
          <w:szCs w:val="24"/>
          <w:lang w:val="en-US"/>
        </w:rPr>
        <w:t xml:space="preserve">RCU, </w:t>
      </w:r>
      <w:r w:rsidRPr="00CD7D3C">
        <w:rPr>
          <w:rFonts w:ascii="Times New Roman" w:hAnsi="Times New Roman" w:cs="Times New Roman"/>
          <w:i/>
          <w:iCs/>
          <w:sz w:val="24"/>
          <w:szCs w:val="24"/>
          <w:lang w:val="en-US"/>
        </w:rPr>
        <w:t>AlUla | Journey Through Time Masterplan</w:t>
      </w:r>
      <w:r w:rsidRPr="00CD7D3C">
        <w:rPr>
          <w:rFonts w:ascii="Times New Roman" w:hAnsi="Times New Roman" w:cs="Times New Roman"/>
          <w:sz w:val="24"/>
          <w:szCs w:val="24"/>
          <w:lang w:val="en-US"/>
        </w:rPr>
        <w:t>, http://ucl.rcu.gov.sa, (consulté le 15 septembre 2022).</w:t>
      </w:r>
    </w:p>
    <w:p w14:paraId="170D7581"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vertAlign w:val="superscript"/>
        </w:rPr>
        <w:t>2</w:t>
      </w:r>
      <w:r w:rsidRPr="006C3D3C">
        <w:rPr>
          <w:rFonts w:ascii="Times New Roman" w:hAnsi="Times New Roman" w:cs="Times New Roman"/>
          <w:sz w:val="24"/>
          <w:szCs w:val="24"/>
        </w:rPr>
        <w:t xml:space="preserve"> Vincent Dollé, « L’agriculture oasienne : une association judicieuse. Elevage-culture irriguée sous palmiers dattiers pour valoriser l’eau, ressource rare », </w:t>
      </w:r>
      <w:r w:rsidRPr="006C3D3C">
        <w:rPr>
          <w:rFonts w:ascii="Times New Roman" w:hAnsi="Times New Roman" w:cs="Times New Roman"/>
          <w:i/>
          <w:iCs/>
          <w:sz w:val="24"/>
          <w:szCs w:val="24"/>
        </w:rPr>
        <w:t>Les Cahiers de la Recherche Développement</w:t>
      </w:r>
      <w:r w:rsidRPr="006C3D3C">
        <w:rPr>
          <w:rFonts w:ascii="Times New Roman" w:hAnsi="Times New Roman" w:cs="Times New Roman"/>
          <w:sz w:val="24"/>
          <w:szCs w:val="24"/>
        </w:rPr>
        <w:t>, 1 janvier 1986, no 9-10, p. 70-73.</w:t>
      </w:r>
    </w:p>
    <w:p w14:paraId="7A618225"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vertAlign w:val="superscript"/>
        </w:rPr>
        <w:t>3</w:t>
      </w:r>
      <w:r w:rsidRPr="006C3D3C">
        <w:rPr>
          <w:rFonts w:ascii="Times New Roman" w:hAnsi="Times New Roman" w:cs="Times New Roman"/>
          <w:sz w:val="24"/>
          <w:szCs w:val="24"/>
        </w:rPr>
        <w:t xml:space="preserve"> Jean-Pierre Olivier de Sardan, « Les normes pratiques : pluralisme et agencéité », </w:t>
      </w:r>
      <w:r w:rsidRPr="006C3D3C">
        <w:rPr>
          <w:rFonts w:ascii="Times New Roman" w:hAnsi="Times New Roman" w:cs="Times New Roman"/>
          <w:i/>
          <w:iCs/>
          <w:sz w:val="24"/>
          <w:szCs w:val="24"/>
        </w:rPr>
        <w:t>Inverses</w:t>
      </w:r>
      <w:r w:rsidR="009049E3">
        <w:rPr>
          <w:rFonts w:ascii="Times New Roman" w:hAnsi="Times New Roman" w:cs="Times New Roman"/>
          <w:sz w:val="24"/>
          <w:szCs w:val="24"/>
        </w:rPr>
        <w:t>, 2013, p. 20.</w:t>
      </w:r>
    </w:p>
    <w:p w14:paraId="09CAACB2" w14:textId="77777777" w:rsidR="006C3D3C" w:rsidRPr="00CD7D3C" w:rsidRDefault="009049E3" w:rsidP="006C3D3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t xml:space="preserve">3. </w:t>
      </w:r>
      <w:r w:rsidR="006C3D3C" w:rsidRPr="00CD7D3C">
        <w:rPr>
          <w:rFonts w:ascii="Times New Roman" w:hAnsi="Times New Roman" w:cs="Times New Roman"/>
          <w:b/>
          <w:bCs/>
          <w:sz w:val="24"/>
          <w:szCs w:val="24"/>
          <w:lang w:val="en-US"/>
        </w:rPr>
        <w:t>Legitimizing dispossession: reproduction of power dynamics through physical and symbolic extractivism.</w:t>
      </w:r>
    </w:p>
    <w:p w14:paraId="3F4FE7D4" w14:textId="77777777" w:rsidR="006C3D3C" w:rsidRPr="00CD7D3C" w:rsidRDefault="009049E3" w:rsidP="006C3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 </w:t>
      </w:r>
      <w:r w:rsidR="006C3D3C" w:rsidRPr="00CD7D3C">
        <w:rPr>
          <w:rFonts w:ascii="Times New Roman" w:hAnsi="Times New Roman" w:cs="Times New Roman"/>
          <w:bCs/>
          <w:sz w:val="24"/>
          <w:szCs w:val="24"/>
          <w:lang w:val="en-US"/>
        </w:rPr>
        <w:t>Abel Polese,</w:t>
      </w:r>
      <w:r w:rsidR="006C3D3C" w:rsidRPr="00CD7D3C">
        <w:rPr>
          <w:rFonts w:ascii="Times New Roman" w:hAnsi="Times New Roman" w:cs="Times New Roman"/>
          <w:b/>
          <w:bCs/>
          <w:sz w:val="24"/>
          <w:szCs w:val="24"/>
          <w:lang w:val="en-US"/>
        </w:rPr>
        <w:t xml:space="preserve"> </w:t>
      </w:r>
      <w:r w:rsidR="006C3D3C" w:rsidRPr="00CD7D3C">
        <w:rPr>
          <w:rFonts w:ascii="Times New Roman" w:hAnsi="Times New Roman" w:cs="Times New Roman"/>
          <w:sz w:val="24"/>
          <w:szCs w:val="24"/>
          <w:lang w:val="en-US"/>
        </w:rPr>
        <w:t>DCU Institute for International Conflict Resolution and Reconstruction</w:t>
      </w:r>
    </w:p>
    <w:p w14:paraId="777D8E92" w14:textId="77777777" w:rsidR="006C3D3C" w:rsidRPr="00CD7D3C" w:rsidRDefault="006C3D3C" w:rsidP="006C3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 Extractivism in the Global South—whether concerning material or intellectual resources—can be understood as both confirming and reproducing the neoliberal logic that generates global inequalities. It serves as a primary vehicle of dispossession, reinforcing and amplifying social hierarchies locally and internationally. These processes, however, also provoke resistance and attempts to challenge the status quo by a range of actors operating at national, local, and grassroots levels. This paper examines how diverse actors organize the appropriation of land, water, energy, and other natural resources, and how these processes unfold through the interplay of law, practical norms, and hidden forms of violence. Rather than viewing dispossession solely as a legal or economic phenomenon, the panel approaches it as a relational and moral process that reshapes the fabric of everyday life.</w:t>
      </w:r>
    </w:p>
    <w:p w14:paraId="26D38016" w14:textId="77777777" w:rsidR="006C3D3C" w:rsidRPr="00CD7D3C" w:rsidRDefault="006C3D3C" w:rsidP="006C3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Empirical evidence draws on comparative studies from Africa, including research featured in </w:t>
      </w:r>
      <w:r w:rsidRPr="00CD7D3C">
        <w:rPr>
          <w:rFonts w:ascii="Times New Roman" w:hAnsi="Times New Roman" w:cs="Times New Roman"/>
          <w:i/>
          <w:iCs/>
          <w:sz w:val="24"/>
          <w:szCs w:val="24"/>
          <w:lang w:val="en-US"/>
        </w:rPr>
        <w:t>Governance Beyond the Law: The Illegal, the Immoral, the Criminal</w:t>
      </w:r>
      <w:r w:rsidRPr="00CD7D3C">
        <w:rPr>
          <w:rFonts w:ascii="Times New Roman" w:hAnsi="Times New Roman" w:cs="Times New Roman"/>
          <w:sz w:val="24"/>
          <w:szCs w:val="24"/>
          <w:lang w:val="en-US"/>
        </w:rPr>
        <w:t xml:space="preserve"> (Polese, Russo &amp; Strazzari, 2021) and findings from the PRESILIENT doctoral network (</w:t>
      </w:r>
      <w:hyperlink r:id="rId89" w:history="1">
        <w:r w:rsidRPr="00CD7D3C">
          <w:rPr>
            <w:rStyle w:val="Lienhypertexte"/>
            <w:rFonts w:ascii="Times New Roman" w:hAnsi="Times New Roman" w:cs="Times New Roman"/>
            <w:sz w:val="24"/>
            <w:szCs w:val="24"/>
            <w:lang w:val="en-US"/>
          </w:rPr>
          <w:t>https://www.presilient-dn.eu/</w:t>
        </w:r>
      </w:hyperlink>
      <w:r w:rsidRPr="00CD7D3C">
        <w:rPr>
          <w:rFonts w:ascii="Times New Roman" w:hAnsi="Times New Roman" w:cs="Times New Roman"/>
          <w:sz w:val="24"/>
          <w:szCs w:val="24"/>
          <w:lang w:val="en-US"/>
        </w:rPr>
        <w:t xml:space="preserve">). Case studies from Mali, Niger, Kenya, Zambia and Morocco reveal how state and non-state actors co-produce governance through the management of illegality and insecurity </w:t>
      </w:r>
      <w:r w:rsidRPr="00CD7D3C">
        <w:rPr>
          <w:rFonts w:ascii="Times New Roman" w:hAnsi="Times New Roman" w:cs="Times New Roman"/>
          <w:sz w:val="24"/>
          <w:szCs w:val="24"/>
          <w:lang w:val="en-US"/>
        </w:rPr>
        <w:lastRenderedPageBreak/>
        <w:t>associated with resource exploitation and distribution. We conceptualize exploitation as an ongoing contest between the state and society—particularly its most vulnerable layers—over access to and control of resources. Dispossession is thus never only about material extraction; it entails the reordering of social relations, moral orders, and regimes of authority. By situating law, agency, and violence within concrete contexts, the panel highlights how accumulation and exclusion co-evolve and how extractivism, far from being an external imposition, becomes embedded in everyday moral economies and forms of resistance.</w:t>
      </w:r>
    </w:p>
    <w:p w14:paraId="1AE58803" w14:textId="77777777" w:rsidR="006C3D3C" w:rsidRPr="006C3D3C" w:rsidRDefault="00934739" w:rsidP="006C3D3C">
      <w:pPr>
        <w:spacing w:before="120" w:after="120" w:line="360" w:lineRule="auto"/>
        <w:jc w:val="both"/>
        <w:rPr>
          <w:rFonts w:ascii="Times New Roman" w:hAnsi="Times New Roman" w:cs="Times New Roman"/>
          <w:b/>
          <w:bCs/>
          <w:sz w:val="24"/>
          <w:szCs w:val="24"/>
        </w:rPr>
      </w:pPr>
      <w:r>
        <w:rPr>
          <w:rFonts w:ascii="Times New Roman" w:hAnsi="Times New Roman" w:cs="Times New Roman"/>
          <w:sz w:val="24"/>
          <w:szCs w:val="24"/>
        </w:rPr>
        <w:t>4</w:t>
      </w:r>
      <w:r w:rsidR="009049E3">
        <w:rPr>
          <w:rFonts w:ascii="Times New Roman" w:hAnsi="Times New Roman" w:cs="Times New Roman"/>
          <w:sz w:val="24"/>
          <w:szCs w:val="24"/>
        </w:rPr>
        <w:t xml:space="preserve">. </w:t>
      </w:r>
      <w:r w:rsidR="006C3D3C" w:rsidRPr="006C3D3C">
        <w:rPr>
          <w:rFonts w:ascii="Times New Roman" w:hAnsi="Times New Roman" w:cs="Times New Roman"/>
          <w:b/>
          <w:bCs/>
          <w:sz w:val="24"/>
          <w:szCs w:val="24"/>
        </w:rPr>
        <w:t>Dynamiques contemporaines de l’accaparement des terres au Sénégal : entre extractivisme agricole, résistances locales et recomposition des régimes fonciers</w:t>
      </w:r>
    </w:p>
    <w:p w14:paraId="729FA185" w14:textId="77777777" w:rsidR="006C3D3C" w:rsidRPr="006C3D3C" w:rsidRDefault="006C3D3C" w:rsidP="006C3D3C">
      <w:pPr>
        <w:spacing w:before="120" w:after="120" w:line="360" w:lineRule="auto"/>
        <w:jc w:val="both"/>
        <w:rPr>
          <w:rFonts w:ascii="Times New Roman" w:hAnsi="Times New Roman" w:cs="Times New Roman"/>
          <w:b/>
          <w:bCs/>
          <w:sz w:val="24"/>
          <w:szCs w:val="24"/>
        </w:rPr>
      </w:pPr>
      <w:r w:rsidRPr="009049E3">
        <w:rPr>
          <w:rFonts w:ascii="Times New Roman" w:hAnsi="Times New Roman" w:cs="Times New Roman"/>
          <w:bCs/>
          <w:sz w:val="24"/>
          <w:szCs w:val="24"/>
        </w:rPr>
        <w:t>Thierno SALL,</w:t>
      </w:r>
      <w:r w:rsidRPr="006C3D3C">
        <w:rPr>
          <w:rFonts w:ascii="Times New Roman" w:hAnsi="Times New Roman" w:cs="Times New Roman"/>
          <w:b/>
          <w:bCs/>
          <w:sz w:val="24"/>
          <w:szCs w:val="24"/>
        </w:rPr>
        <w:t xml:space="preserve"> </w:t>
      </w:r>
      <w:r w:rsidRPr="006C3D3C">
        <w:rPr>
          <w:rFonts w:ascii="Times New Roman" w:hAnsi="Times New Roman" w:cs="Times New Roman"/>
          <w:sz w:val="24"/>
          <w:szCs w:val="24"/>
        </w:rPr>
        <w:t>ENDA PRONAT, Senegal</w:t>
      </w:r>
    </w:p>
    <w:p w14:paraId="710461A0"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t>Cette communication s’appuie sur une étude nationale menée par Enda Pronat sur les acquisitions massives de terres au Sénégal, phénomène communément désigné sous le terme d’</w:t>
      </w:r>
      <w:r w:rsidRPr="006C3D3C">
        <w:rPr>
          <w:rFonts w:ascii="Times New Roman" w:hAnsi="Times New Roman" w:cs="Times New Roman"/>
          <w:i/>
          <w:iCs/>
          <w:sz w:val="24"/>
          <w:szCs w:val="24"/>
        </w:rPr>
        <w:t>accaparement foncier</w:t>
      </w:r>
      <w:r w:rsidRPr="006C3D3C">
        <w:rPr>
          <w:rFonts w:ascii="Times New Roman" w:hAnsi="Times New Roman" w:cs="Times New Roman"/>
          <w:sz w:val="24"/>
          <w:szCs w:val="24"/>
        </w:rPr>
        <w:t>. À travers une approche mixte combinant analyse documentaire, enquêtes de terrain et études de cas, la recherche interroge les rationalités économiques, politiques et sociales qui sous-tendent ces processus de dépossession, ainsi que leurs effets sur les communautés rurales et les écosystèmes. Les résultats montrent que, loin d’être exclusivement le fait d’investisseurs étrangers, les dynamiques d’appropriation foncière impliquent désormais des acteurs nationaux publics et privés, soutenus par des politiques de promotion de l’agrobusiness et des dispositifs institutionnels permissifs. Ces transactions, concentrées notamment dans la vallée du fleuve Sénégal et la zone des Niayes, traduisent une forme d’</w:t>
      </w:r>
      <w:r w:rsidRPr="006C3D3C">
        <w:rPr>
          <w:rFonts w:ascii="Times New Roman" w:hAnsi="Times New Roman" w:cs="Times New Roman"/>
          <w:i/>
          <w:iCs/>
          <w:sz w:val="24"/>
          <w:szCs w:val="24"/>
        </w:rPr>
        <w:t>extractivisme agricole</w:t>
      </w:r>
      <w:r w:rsidRPr="006C3D3C">
        <w:rPr>
          <w:rFonts w:ascii="Times New Roman" w:hAnsi="Times New Roman" w:cs="Times New Roman"/>
          <w:sz w:val="24"/>
          <w:szCs w:val="24"/>
        </w:rPr>
        <w:t xml:space="preserve"> orientée vers l’exportation, souvent au détriment de l’agriculture familiale et des droits coutumiers. L’étude met en lumière les résistances communautaires et les mobilisations de la société civile, en particulier à travers le CRAFS, qui œuvrent à la défense des terres communautaires et à la reconnaissance des droits coutumiers. Ces luttes révèlent des tensions entre normes légales, pratiques coutumières et logiques marchandes, tout en ouvrant la voie à des alternatives de gouvernance foncière plus inclusives, centrées sur la sécurisation des droits locaux, la transparence des investissements et la souveraineté alimentaire.</w:t>
      </w:r>
    </w:p>
    <w:p w14:paraId="50223022"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t>Cette contribution propose ainsi une lecture renouvelée des régimes de dépossession foncière au Sénégal, à la croisée des transformations économiques globales et des résistances locales, et interroge les conditions d’un modèle d’agrobusines</w:t>
      </w:r>
      <w:r w:rsidR="009049E3">
        <w:rPr>
          <w:rFonts w:ascii="Times New Roman" w:hAnsi="Times New Roman" w:cs="Times New Roman"/>
          <w:sz w:val="24"/>
          <w:szCs w:val="24"/>
        </w:rPr>
        <w:t>s durable et socialement juste.</w:t>
      </w:r>
      <w:r w:rsidRPr="006C3D3C">
        <w:rPr>
          <w:rFonts w:ascii="Times New Roman" w:hAnsi="Times New Roman" w:cs="Times New Roman"/>
          <w:sz w:val="24"/>
          <w:szCs w:val="24"/>
        </w:rPr>
        <w:t xml:space="preserve"> </w:t>
      </w:r>
    </w:p>
    <w:p w14:paraId="4A9D6FAD" w14:textId="77777777" w:rsidR="006C3D3C" w:rsidRPr="00CD7D3C" w:rsidRDefault="00934739" w:rsidP="006C3D3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
          <w:bCs/>
          <w:sz w:val="24"/>
          <w:szCs w:val="24"/>
          <w:lang w:val="en-US"/>
        </w:rPr>
        <w:lastRenderedPageBreak/>
        <w:t>5</w:t>
      </w:r>
      <w:r w:rsidR="009049E3" w:rsidRPr="00CD7D3C">
        <w:rPr>
          <w:rFonts w:ascii="Times New Roman" w:hAnsi="Times New Roman" w:cs="Times New Roman"/>
          <w:b/>
          <w:bCs/>
          <w:sz w:val="24"/>
          <w:szCs w:val="24"/>
          <w:lang w:val="en-US"/>
        </w:rPr>
        <w:t xml:space="preserve">. </w:t>
      </w:r>
      <w:r w:rsidR="006C3D3C" w:rsidRPr="00CD7D3C">
        <w:rPr>
          <w:rFonts w:ascii="Times New Roman" w:hAnsi="Times New Roman" w:cs="Times New Roman"/>
          <w:b/>
          <w:bCs/>
          <w:sz w:val="24"/>
          <w:szCs w:val="24"/>
          <w:lang w:val="en-US"/>
        </w:rPr>
        <w:t>Who owns the Simandou mountain and to what effect? Leveraging future mining in Guinea for financial gains in the present.</w:t>
      </w:r>
    </w:p>
    <w:p w14:paraId="14D22C32" w14:textId="77777777" w:rsidR="006C3D3C" w:rsidRPr="006C3D3C" w:rsidRDefault="006C3D3C" w:rsidP="006C3D3C">
      <w:pPr>
        <w:spacing w:before="120" w:after="120" w:line="360" w:lineRule="auto"/>
        <w:jc w:val="both"/>
        <w:rPr>
          <w:rFonts w:ascii="Times New Roman" w:hAnsi="Times New Roman" w:cs="Times New Roman"/>
          <w:b/>
          <w:bCs/>
          <w:sz w:val="24"/>
          <w:szCs w:val="24"/>
        </w:rPr>
      </w:pPr>
      <w:r w:rsidRPr="009049E3">
        <w:rPr>
          <w:rFonts w:ascii="Times New Roman" w:hAnsi="Times New Roman" w:cs="Times New Roman"/>
          <w:bCs/>
          <w:sz w:val="24"/>
          <w:szCs w:val="24"/>
        </w:rPr>
        <w:t>Gustav Kalm,</w:t>
      </w:r>
      <w:r w:rsidRPr="006C3D3C">
        <w:rPr>
          <w:rFonts w:ascii="Times New Roman" w:hAnsi="Times New Roman" w:cs="Times New Roman"/>
          <w:b/>
          <w:bCs/>
          <w:sz w:val="24"/>
          <w:szCs w:val="24"/>
        </w:rPr>
        <w:t xml:space="preserve"> </w:t>
      </w:r>
      <w:r w:rsidRPr="006C3D3C">
        <w:rPr>
          <w:rFonts w:ascii="Times New Roman" w:hAnsi="Times New Roman" w:cs="Times New Roman"/>
          <w:sz w:val="24"/>
          <w:szCs w:val="24"/>
        </w:rPr>
        <w:t>Sciences Po, École de droit</w:t>
      </w:r>
    </w:p>
    <w:p w14:paraId="5DF646AA" w14:textId="77777777" w:rsidR="006C3D3C" w:rsidRPr="00CD7D3C" w:rsidRDefault="006C3D3C" w:rsidP="006C3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Simandou mountain chain in Guinea is the biggest high quality iron ore reserve in the world. When it entered exploitation in October 2025, the Financial Times called it “the world’s biggest mining project.” Up until 2025, however, the mountain and its ferrous belly lived a different speculative life: they were the object of numerous lawsuits and speculative financial dealings. The backdrop to this is the Chinese construction boom that doubled global steel output in 2000s and caused long time stable iron ore prices to grow seven-fold in the early 2010s. Mining industry has been speculative for centuries. In this presentation, I ask more specifically who wins and who loses in that speculative process? And more specifically, how does the scalability of competing property titles condition their political and financial power? Based on ethnography in Guinea, interviews with various participants and an analysis of mining contracts and documents rendered public in arbitration proceedings, I compare how the inhabitants of the Simandou region, the involved international mining companies and the Guinean government all sought to leverage different constructions of property over the mountain chain to attain a financial future they desired. Rio Tinto fended off the best biggest corporate merger attempt in history by claiming the mountain to be undervalued. BSGR flipped mining rights ove</w:t>
      </w:r>
      <w:r w:rsidR="00934739" w:rsidRPr="00CD7D3C">
        <w:rPr>
          <w:rFonts w:ascii="Times New Roman" w:hAnsi="Times New Roman" w:cs="Times New Roman"/>
          <w:sz w:val="24"/>
          <w:szCs w:val="24"/>
          <w:lang w:val="en-US"/>
        </w:rPr>
        <w:t xml:space="preserve">r a quarter of the reserves for </w:t>
      </w:r>
      <w:r w:rsidRPr="00CD7D3C">
        <w:rPr>
          <w:rFonts w:ascii="Times New Roman" w:hAnsi="Times New Roman" w:cs="Times New Roman"/>
          <w:sz w:val="24"/>
          <w:szCs w:val="24"/>
          <w:lang w:val="en-US"/>
        </w:rPr>
        <w:t>$2.5bn. The villages around the mountain failed to leverage their position as local landlords and make mining companies bring jobs and development as was expected of them as worthy strangers. I show how the success and failure of different parties ultimately depended on the scalability of their property rights over the mountain. Ultimately, the mining companies were able to earn financial profits from the mere possibility of future mining thanks to the legal backing of investor-state arbitration. This allowed them to down-scale the state and upscale their mining projects to global finance. Host-stranger paradigm by contrast could not be scaled up so easily and the traditional landlords could not scale up their property title to make the international companies start mining and bring them financial returns. The different property titles were in relation to different objects—land, minerals or the mountain at large—and whether structured via customary, statutory or international law, they all also sought to leverage the title for present gain on future mining. But in each case, they foresaw a different future.</w:t>
      </w:r>
    </w:p>
    <w:p w14:paraId="4C01D30E" w14:textId="77777777" w:rsidR="00D2463E" w:rsidRPr="00CD7D3C" w:rsidRDefault="00D2463E" w:rsidP="006C3D3C">
      <w:pPr>
        <w:spacing w:before="120" w:after="120" w:line="360" w:lineRule="auto"/>
        <w:jc w:val="both"/>
        <w:rPr>
          <w:rFonts w:ascii="Times New Roman" w:hAnsi="Times New Roman" w:cs="Times New Roman"/>
          <w:b/>
          <w:sz w:val="24"/>
          <w:szCs w:val="24"/>
          <w:lang w:val="en-US"/>
        </w:rPr>
      </w:pPr>
      <w:r w:rsidRPr="00CD7D3C">
        <w:rPr>
          <w:rFonts w:ascii="Times New Roman" w:hAnsi="Times New Roman" w:cs="Times New Roman"/>
          <w:b/>
          <w:sz w:val="24"/>
          <w:szCs w:val="24"/>
          <w:lang w:val="en-US"/>
        </w:rPr>
        <w:t>Session 2</w:t>
      </w:r>
    </w:p>
    <w:p w14:paraId="7D0A9E1E" w14:textId="77777777" w:rsidR="006C3D3C" w:rsidRPr="00CD7D3C" w:rsidRDefault="00D2463E" w:rsidP="006C3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1</w:t>
      </w:r>
      <w:r w:rsidR="009049E3" w:rsidRPr="00CD7D3C">
        <w:rPr>
          <w:rFonts w:ascii="Times New Roman" w:hAnsi="Times New Roman" w:cs="Times New Roman"/>
          <w:sz w:val="24"/>
          <w:szCs w:val="24"/>
          <w:lang w:val="en-US"/>
        </w:rPr>
        <w:t xml:space="preserve">. </w:t>
      </w:r>
      <w:r w:rsidR="006C3D3C" w:rsidRPr="00CD7D3C">
        <w:rPr>
          <w:rFonts w:ascii="Times New Roman" w:hAnsi="Times New Roman" w:cs="Times New Roman"/>
          <w:b/>
          <w:bCs/>
          <w:sz w:val="24"/>
          <w:szCs w:val="24"/>
          <w:lang w:val="en-US"/>
        </w:rPr>
        <w:t>Resistance to coal mining practices in the Moatize district of central Mozambique.</w:t>
      </w:r>
    </w:p>
    <w:p w14:paraId="1B60E388" w14:textId="77777777" w:rsidR="006C3D3C" w:rsidRPr="00CD7D3C" w:rsidRDefault="006C3D3C" w:rsidP="006C3D3C">
      <w:pPr>
        <w:spacing w:before="120" w:after="120" w:line="360" w:lineRule="auto"/>
        <w:jc w:val="both"/>
        <w:rPr>
          <w:rFonts w:ascii="Times New Roman" w:hAnsi="Times New Roman" w:cs="Times New Roman"/>
          <w:b/>
          <w:bCs/>
          <w:sz w:val="24"/>
          <w:szCs w:val="24"/>
          <w:lang w:val="en-US"/>
        </w:rPr>
      </w:pPr>
      <w:r w:rsidRPr="00CD7D3C">
        <w:rPr>
          <w:rFonts w:ascii="Times New Roman" w:hAnsi="Times New Roman" w:cs="Times New Roman"/>
          <w:bCs/>
          <w:sz w:val="24"/>
          <w:szCs w:val="24"/>
          <w:lang w:val="en-US"/>
        </w:rPr>
        <w:lastRenderedPageBreak/>
        <w:t>Paulo Albino Mahumane,</w:t>
      </w:r>
      <w:r w:rsidRPr="00CD7D3C">
        <w:rPr>
          <w:rFonts w:ascii="Times New Roman" w:hAnsi="Times New Roman" w:cs="Times New Roman"/>
          <w:sz w:val="24"/>
          <w:szCs w:val="24"/>
          <w:lang w:val="en-US"/>
        </w:rPr>
        <w:t xml:space="preserve"> Pedagogical University of Maputo in Mozambique.</w:t>
      </w:r>
    </w:p>
    <w:p w14:paraId="6F058AFB" w14:textId="77777777" w:rsidR="006C3D3C" w:rsidRPr="00CD7D3C" w:rsidRDefault="006C3D3C" w:rsidP="006C3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While the largest gas project in the northern province of Cabo Delgado, which is operated by Total Energies, has led to conflict and resistance from neighbouring communities, it has also raised questions about national sovereignty. According to Morier-Genoud (2020), an insurgent group belonging to an Islamic sect began operating in the province a decade ago and turned to armed jihadism in the mid-2010s in an attempt to destabilise the area and delay the start of the project. In contrast, the district of Moatize in the central province of Tete, which is rich in coal, underwent significant territorial changes after the Mozambican government awarded the first coal mining project to the Brazilian multinational company Vale in 2007. This concession involved displacing residents from vast areas of traditional land that had provided them with a livelihood.</w:t>
      </w:r>
    </w:p>
    <w:p w14:paraId="42B1B053" w14:textId="77777777" w:rsidR="006C3D3C" w:rsidRPr="00CD7D3C" w:rsidRDefault="006C3D3C" w:rsidP="006C3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This paper explores resistance practices in response to a large-scale coal mining project in Mozambique's Moatize district. It provides a discourse analysis of the visions of progress held by Mozambican governments and the mining company regarding the coal industry, focusing particularly on the postcolonial period in Mozambique. Drawing on anthropological fieldwork conducted in the district, the paper also considers local residents' expectations regarding the promises of progress spurred by the coal industry in areas important for their survival. In particular, coal mining represents extractivism and the creation of new, unequal social structures, which have sparked local resistance. Most of the people interviewed were subsistence farmers and brickmakers who had been relocated by Vale to the 25 de Setembro neighbourhood in the municipality of Moatize, as well as to the villages of Benga, Cateme and Mualadzi. The research also focused on traditional chiefs, traditional healers, state officials, informal traders, members of civil society organisations and former CARBOMOC and CCM employees. Drawing on James Scott’s theoretical framework of everyday resistance, this paper demonstrates how residents of Moatize adopted discreet, infrapolitical tactics to resist Vale’s mining practices and repression by state authorities. Using the limited resources at their disposal, they confronted a powerful corporation backed by the state. To expose the harmful effects of coal mining, residents shared images of mine explosions near their homes on social media, while protecting the identity o</w:t>
      </w:r>
      <w:r w:rsidR="009049E3" w:rsidRPr="00CD7D3C">
        <w:rPr>
          <w:rFonts w:ascii="Times New Roman" w:hAnsi="Times New Roman" w:cs="Times New Roman"/>
          <w:sz w:val="24"/>
          <w:szCs w:val="24"/>
          <w:lang w:val="en-US"/>
        </w:rPr>
        <w:t>f those who captured them.</w:t>
      </w:r>
      <w:r w:rsidRPr="00CD7D3C">
        <w:rPr>
          <w:rFonts w:ascii="Times New Roman" w:hAnsi="Times New Roman" w:cs="Times New Roman"/>
          <w:sz w:val="24"/>
          <w:szCs w:val="24"/>
          <w:lang w:val="en-US"/>
        </w:rPr>
        <w:t xml:space="preserve">  </w:t>
      </w:r>
    </w:p>
    <w:p w14:paraId="35C644C8" w14:textId="77777777" w:rsidR="006C3D3C" w:rsidRPr="006C3D3C" w:rsidRDefault="00D2463E" w:rsidP="006C3D3C">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2</w:t>
      </w:r>
      <w:r w:rsidR="009049E3">
        <w:rPr>
          <w:rFonts w:ascii="Times New Roman" w:hAnsi="Times New Roman" w:cs="Times New Roman"/>
          <w:b/>
          <w:bCs/>
          <w:sz w:val="24"/>
          <w:szCs w:val="24"/>
        </w:rPr>
        <w:t xml:space="preserve">. </w:t>
      </w:r>
      <w:r w:rsidR="006C3D3C" w:rsidRPr="006C3D3C">
        <w:rPr>
          <w:rFonts w:ascii="Times New Roman" w:hAnsi="Times New Roman" w:cs="Times New Roman"/>
          <w:b/>
          <w:bCs/>
          <w:sz w:val="24"/>
          <w:szCs w:val="24"/>
        </w:rPr>
        <w:t>Les nouvelles frontières minières du Sénégal : entre accaparement des terres et catastrophe écologique</w:t>
      </w:r>
    </w:p>
    <w:p w14:paraId="12498453" w14:textId="77777777" w:rsidR="006C3D3C" w:rsidRPr="00473347"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t xml:space="preserve"> </w:t>
      </w:r>
      <w:r w:rsidRPr="009049E3">
        <w:rPr>
          <w:rFonts w:ascii="Times New Roman" w:hAnsi="Times New Roman" w:cs="Times New Roman"/>
          <w:bCs/>
          <w:sz w:val="24"/>
          <w:szCs w:val="24"/>
        </w:rPr>
        <w:t>Mouhamadou Lamine Diallo,</w:t>
      </w:r>
      <w:r w:rsidRPr="006C3D3C">
        <w:rPr>
          <w:rFonts w:ascii="Times New Roman" w:hAnsi="Times New Roman" w:cs="Times New Roman"/>
          <w:b/>
          <w:bCs/>
          <w:sz w:val="24"/>
          <w:szCs w:val="24"/>
        </w:rPr>
        <w:t xml:space="preserve"> </w:t>
      </w:r>
      <w:r w:rsidRPr="006C3D3C">
        <w:rPr>
          <w:rFonts w:ascii="Times New Roman" w:hAnsi="Times New Roman" w:cs="Times New Roman"/>
          <w:sz w:val="24"/>
          <w:szCs w:val="24"/>
        </w:rPr>
        <w:t>Université Cheikh Anta Diop de Dakar</w:t>
      </w:r>
    </w:p>
    <w:p w14:paraId="29662B90"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lastRenderedPageBreak/>
        <w:t>Dans cet article, nous proposons d'analyser les conséquences des avancées minières dans les marges territoriales du Sénégal, en relation avec les politiques de gouvernance foncière et de conservation. Longtemps considéré comme un espace de réserves spatiales, l'est du Sénégal fait de plus en plus l'objet de convoitises de la part d'investisseurs étrangers. Les zones agricoles et les réserves naturelles sont fortement menacées par l'industrie minière. L'insertion spatiale des exploitations minières à ciel ouvert est accompagnée de violentes protestations et d'indignation environnementale. Les mobilisations populaires contre l'accaparement des terres agricoles et le déplacement physique des populations ont souvent entraîné des pertes humaines et matérielles désastreuses. Dans la région administrative de Kédougou, la relocalisation du village de Sabodala en 2022 s'est déroulée dans un contexte de tensions avec la multinationale minière Sabodala Gold Operations (SGO). Depuis quelque temps, le village de Tomboronkoto est menacé de déplacement par la mine de Mako. Sur le plan écologique, la crise de la conservation a entraîné le retrait du parc national du Niokolo Koba de la liste du patrimoine mondial de l'UNESCO le 24 juillet 2024.</w:t>
      </w:r>
    </w:p>
    <w:p w14:paraId="4FA1EAC2"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t>À travers cette présentation, nous essayons de montrer, d'une part, l'impact des nouvelles frontières minières dans les zones marginales sur les moyens de subsistance locaux et le contexte écologique et, d'autre part, les limites des politiques publiques liées à l'environnement et au régime foncier rural.</w:t>
      </w:r>
    </w:p>
    <w:p w14:paraId="11B7FE34" w14:textId="77777777" w:rsidR="006C3D3C" w:rsidRPr="00473347" w:rsidRDefault="00D2463E" w:rsidP="006C3D3C">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 3</w:t>
      </w:r>
      <w:r w:rsidR="009049E3">
        <w:rPr>
          <w:rFonts w:ascii="Times New Roman" w:hAnsi="Times New Roman" w:cs="Times New Roman"/>
          <w:sz w:val="24"/>
          <w:szCs w:val="24"/>
        </w:rPr>
        <w:t xml:space="preserve">. </w:t>
      </w:r>
      <w:r w:rsidR="00473347">
        <w:rPr>
          <w:rFonts w:ascii="Times New Roman" w:hAnsi="Times New Roman" w:cs="Times New Roman"/>
          <w:b/>
          <w:bCs/>
          <w:sz w:val="24"/>
          <w:szCs w:val="24"/>
        </w:rPr>
        <w:t>E</w:t>
      </w:r>
      <w:r w:rsidR="006C3D3C" w:rsidRPr="006C3D3C">
        <w:rPr>
          <w:rFonts w:ascii="Times New Roman" w:hAnsi="Times New Roman" w:cs="Times New Roman"/>
          <w:b/>
          <w:bCs/>
          <w:sz w:val="24"/>
          <w:szCs w:val="24"/>
        </w:rPr>
        <w:t>ntre le Haut et le Bas, qui accusé ? Les processus de dépossession foncière dans les zones rurales du Burkina Faso à partir de la commune rurale de Sourgou (Boulkiemdé).</w:t>
      </w:r>
    </w:p>
    <w:p w14:paraId="5A9FCFAE"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9049E3">
        <w:rPr>
          <w:rFonts w:ascii="Times New Roman" w:hAnsi="Times New Roman" w:cs="Times New Roman"/>
          <w:bCs/>
          <w:sz w:val="24"/>
          <w:szCs w:val="24"/>
        </w:rPr>
        <w:t>MAIGA Yaya,</w:t>
      </w:r>
      <w:r w:rsidRPr="006C3D3C">
        <w:rPr>
          <w:rFonts w:ascii="Times New Roman" w:hAnsi="Times New Roman" w:cs="Times New Roman"/>
          <w:b/>
          <w:bCs/>
          <w:sz w:val="24"/>
          <w:szCs w:val="24"/>
        </w:rPr>
        <w:t xml:space="preserve"> </w:t>
      </w:r>
      <w:r w:rsidRPr="006C3D3C">
        <w:rPr>
          <w:rFonts w:ascii="Times New Roman" w:hAnsi="Times New Roman" w:cs="Times New Roman"/>
          <w:sz w:val="24"/>
          <w:szCs w:val="24"/>
        </w:rPr>
        <w:t xml:space="preserve">Centre Universitaire de Gaoua/Université Nazi Boni, Département de Géographie Générale et Appliquée, Laboratoire de Recherche en Sciences Humaines et Sociales, Burkina Faso, </w:t>
      </w:r>
    </w:p>
    <w:p w14:paraId="3FEF284B" w14:textId="77777777" w:rsidR="006C3D3C" w:rsidRPr="009049E3" w:rsidRDefault="006C3D3C" w:rsidP="006C3D3C">
      <w:pPr>
        <w:spacing w:before="120" w:after="120" w:line="360" w:lineRule="auto"/>
        <w:jc w:val="both"/>
        <w:rPr>
          <w:rFonts w:ascii="Times New Roman" w:hAnsi="Times New Roman" w:cs="Times New Roman"/>
          <w:b/>
          <w:bCs/>
          <w:sz w:val="24"/>
          <w:szCs w:val="24"/>
          <w:u w:val="single"/>
        </w:rPr>
      </w:pPr>
      <w:r w:rsidRPr="006C3D3C">
        <w:rPr>
          <w:rFonts w:ascii="Times New Roman" w:hAnsi="Times New Roman" w:cs="Times New Roman"/>
          <w:sz w:val="24"/>
          <w:szCs w:val="24"/>
        </w:rPr>
        <w:t xml:space="preserve">Au Burkina Faso chevauche deux régimes de gestion foncière : celui formel, régit par les législations foncières et le régime « informel » ou le régime coutumier ou traditionnel. Certes remis en cause de plus en plus car des terres cédées au nom de ce dernier régime sont parfois dénoncées et retirées (Ouédraogo L. T., 2015), la logique coutumière reste pour bon nombre de citoyens ruraux les possibilités d’accéder à la terre surtout agricole. Ainsi, sur le terrain sont mise en jeux les deux modes de gestions foncières qui cristallisent la gouvernance foncière. Des zones urbaines; les enjeux fonciers et la course à la terre sont désormais déportés vers les milieux ruraux et péri-urbains qui présentent plusieurs possibilités d’investissements allant de la promotion immobilière, l’habitat, l’accumulation foncière à la pratique de l’agrobusiness ou de l’entreprenariat agro-sylvo-pastorale. Ceux-ci poussent donc les entrepreneurs fonciers </w:t>
      </w:r>
      <w:r w:rsidRPr="006C3D3C">
        <w:rPr>
          <w:rFonts w:ascii="Times New Roman" w:hAnsi="Times New Roman" w:cs="Times New Roman"/>
          <w:sz w:val="24"/>
          <w:szCs w:val="24"/>
        </w:rPr>
        <w:lastRenderedPageBreak/>
        <w:t xml:space="preserve">constitués de la petite et de la moyenne bourgeoisie que sont les élites, des entrepreneurs, des commerçants, des fonctionnaires du public et du privé ainsi que l’État Central (justifier par des raisons d’utilité publique) à déposséder ou à s’accaparer des terres de la pauvre paysannerie, principaux supports de provisions alimentaires et de survie. Cette dépossession foncière, malgré qu’elle soit consentante parfois ou même petite soit-elle en superficie plongent des familles dans des situations de précarités alimentaires et pire d’extrême pauvreté à long terme. Elles remettent en cause la destinée et un futur sombre de plusieurs générations qui se retrouvent donc sans terres. Cela se justifie par le fait que les terres rurales de la paysannerie sont généralement transmises en usufruits ou en héritages. Ces terres rurales au-delà donc du « physique » ou de son caractère matériel, sont le symbole d’un fort enracinement des valeurs culturelles et ancestrales qui relient « les morts aux vivants ». Ces multiples dépossessions sont facilitées par les textes ou les législations foncières en vigueurs mais aussi par les jeux d’acteurs au niveau local. Dans certains cas, des comités locaux sont initiés par ces personnes dépossédées sous formes de militantismes ou de résistances pour réclamer leurs droits sur la terre ou des dédommagements qui semblent surplanter l’État (Moriceau J. et Zangré-Konseiga K R., 2025). Ainsi, la présente étude centrée autour d’une collecte et d’un traitement rigoureux de données qualitatives et quantitatives, de l’analyse de la législation foncière, des théories de jeux d’acteurs, a pour objectif d’analyser les processus de dépossessions foncières facilités par les lois foncières et les multiples pratiques foncières qui s’enroulent autour des jeux d’acteurs à partir de la commune rurale de Sourgou localisée dans la partie Centre-Ouest du Burkina Faso. </w:t>
      </w:r>
    </w:p>
    <w:p w14:paraId="54E9962B" w14:textId="77777777" w:rsidR="006C3D3C" w:rsidRPr="006C3D3C" w:rsidRDefault="00D2463E" w:rsidP="006C3D3C">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4</w:t>
      </w:r>
      <w:r w:rsidR="009049E3">
        <w:rPr>
          <w:rFonts w:ascii="Times New Roman" w:hAnsi="Times New Roman" w:cs="Times New Roman"/>
          <w:b/>
          <w:bCs/>
          <w:sz w:val="24"/>
          <w:szCs w:val="24"/>
        </w:rPr>
        <w:t xml:space="preserve">. </w:t>
      </w:r>
      <w:r w:rsidR="006C3D3C" w:rsidRPr="006C3D3C">
        <w:rPr>
          <w:rFonts w:ascii="Times New Roman" w:hAnsi="Times New Roman" w:cs="Times New Roman"/>
          <w:b/>
          <w:bCs/>
          <w:sz w:val="24"/>
          <w:szCs w:val="24"/>
        </w:rPr>
        <w:t xml:space="preserve">L’extractivisme de conservation, quand les aires naturelles protégées deviennent un moteur de dépossession.   </w:t>
      </w:r>
    </w:p>
    <w:p w14:paraId="2032D00E"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9049E3">
        <w:rPr>
          <w:rFonts w:ascii="Times New Roman" w:hAnsi="Times New Roman" w:cs="Times New Roman"/>
          <w:bCs/>
          <w:sz w:val="24"/>
          <w:szCs w:val="24"/>
        </w:rPr>
        <w:t>Espoire Mikouendanandi</w:t>
      </w:r>
      <w:r w:rsidRPr="009049E3">
        <w:rPr>
          <w:rFonts w:ascii="Times New Roman" w:hAnsi="Times New Roman" w:cs="Times New Roman"/>
          <w:sz w:val="24"/>
          <w:szCs w:val="24"/>
        </w:rPr>
        <w:t>,</w:t>
      </w:r>
      <w:r w:rsidRPr="006C3D3C">
        <w:rPr>
          <w:rFonts w:ascii="Times New Roman" w:hAnsi="Times New Roman" w:cs="Times New Roman"/>
          <w:sz w:val="24"/>
          <w:szCs w:val="24"/>
        </w:rPr>
        <w:t xml:space="preserve"> U</w:t>
      </w:r>
      <w:r w:rsidR="00473347">
        <w:rPr>
          <w:rFonts w:ascii="Times New Roman" w:hAnsi="Times New Roman" w:cs="Times New Roman"/>
          <w:sz w:val="24"/>
          <w:szCs w:val="24"/>
        </w:rPr>
        <w:t xml:space="preserve">niversité du Québec à Rimouski, et </w:t>
      </w:r>
      <w:r w:rsidRPr="006C3D3C">
        <w:rPr>
          <w:rFonts w:ascii="Times New Roman" w:hAnsi="Times New Roman" w:cs="Times New Roman"/>
          <w:b/>
          <w:bCs/>
          <w:sz w:val="24"/>
          <w:szCs w:val="24"/>
        </w:rPr>
        <w:t>Nicolas Hubert,</w:t>
      </w:r>
      <w:r w:rsidRPr="006C3D3C">
        <w:rPr>
          <w:rFonts w:ascii="Times New Roman" w:hAnsi="Times New Roman" w:cs="Times New Roman"/>
          <w:sz w:val="24"/>
          <w:szCs w:val="24"/>
        </w:rPr>
        <w:t xml:space="preserve">  Université du Québec à Rimouski. </w:t>
      </w:r>
    </w:p>
    <w:p w14:paraId="58647A28"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t>Certaines recherches récentes établissent un lien étroit entre extractivisme et conservation de la biodiversité dans le Sud global, où les États se trouvent pris dans des régimes d’injonctions contradictoires de développement. D’un côté, ces États sont encouragés d’exploiter les ressources naturelles comme leviers de développement ; de l’au</w:t>
      </w:r>
      <w:r w:rsidR="00473347">
        <w:rPr>
          <w:rFonts w:ascii="Times New Roman" w:hAnsi="Times New Roman" w:cs="Times New Roman"/>
          <w:sz w:val="24"/>
          <w:szCs w:val="24"/>
        </w:rPr>
        <w:t xml:space="preserve">tre, ils sont tenus à renforcer </w:t>
      </w:r>
      <w:r w:rsidRPr="006C3D3C">
        <w:rPr>
          <w:rFonts w:ascii="Times New Roman" w:hAnsi="Times New Roman" w:cs="Times New Roman"/>
          <w:sz w:val="24"/>
          <w:szCs w:val="24"/>
        </w:rPr>
        <w:t xml:space="preserve">leurs politiques protection de l’environnement. Dans de nombreux contextes du Sud global, ces injonctions contradictoires se superposent sur de mêmes territoires, produisant ce que Le Billon (2021a) appelle des espaces de double exception, souvent consolidés par les mécanismes de compensation environnementale et les crédits carbone (Le Billon 2021b, Collins et Fletcher </w:t>
      </w:r>
      <w:r w:rsidRPr="006C3D3C">
        <w:rPr>
          <w:rFonts w:ascii="Times New Roman" w:hAnsi="Times New Roman" w:cs="Times New Roman"/>
          <w:sz w:val="24"/>
          <w:szCs w:val="24"/>
        </w:rPr>
        <w:lastRenderedPageBreak/>
        <w:t>2024). Ce nexus extraction-conservation engendre des impacts socio-environnementaux cumulatifs pour les populations riveraines et accroit non seulement les régimes de dépossession mais également les conflits environnementaux y étant associés (Hubert 2021, 2022). Cependant peut de recherches interroges les programmes de conservation de l’environnement comme un modèle extractif en soit. Pourtant la littérature tend à s’accorder sur le fait que le modèle de</w:t>
      </w:r>
      <w:r w:rsidRPr="006C3D3C">
        <w:rPr>
          <w:rFonts w:ascii="Times New Roman" w:hAnsi="Times New Roman" w:cs="Times New Roman"/>
          <w:i/>
          <w:iCs/>
          <w:sz w:val="24"/>
          <w:szCs w:val="24"/>
        </w:rPr>
        <w:t xml:space="preserve"> Fortress conservation</w:t>
      </w:r>
      <w:r w:rsidRPr="006C3D3C">
        <w:rPr>
          <w:rFonts w:ascii="Times New Roman" w:hAnsi="Times New Roman" w:cs="Times New Roman"/>
          <w:sz w:val="24"/>
          <w:szCs w:val="24"/>
        </w:rPr>
        <w:t xml:space="preserve">, voire même ses contre-modèles alternatifs de conservation communautaire, les </w:t>
      </w:r>
      <w:r w:rsidRPr="006C3D3C">
        <w:rPr>
          <w:rFonts w:ascii="Times New Roman" w:hAnsi="Times New Roman" w:cs="Times New Roman"/>
          <w:i/>
          <w:iCs/>
          <w:sz w:val="24"/>
          <w:szCs w:val="24"/>
        </w:rPr>
        <w:t>conservencies</w:t>
      </w:r>
      <w:r w:rsidRPr="006C3D3C">
        <w:rPr>
          <w:rFonts w:ascii="Times New Roman" w:hAnsi="Times New Roman" w:cs="Times New Roman"/>
          <w:sz w:val="24"/>
          <w:szCs w:val="24"/>
        </w:rPr>
        <w:t xml:space="preserve">, tendent à engendrer des régimes de dépossession, des exclusions environnementales et l’appauvrissement des populations riveraines (Duffy et al. 2019 ; Schetter et al. 2022 ; Oburah et al. 2022; Lunstrum 2014). </w:t>
      </w:r>
    </w:p>
    <w:p w14:paraId="21AF3EE7"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t>Si nous pouvons comprendre l’extractivisme dans sa définition littérale comme l’action d’extraire et de retirer, et par extension de déposséder, son antonyme serait l’insertion ou l’implantation des programmes de développement, et par extension leur contribution à leur milieu d’accueil. Ainsi, alors que les aires naturelles protégées ont pour objectif de conserver la biodiversité, elles continuent d’en extraire les ressources environnementales et foncières et d’en priver les communautés riveraines sans réellement apporter de contribution ou de retourner la valeur économique créée au sein de leur milieu d’implantation. Mobilisant la théorie de la dépendance, l’écologie politique et les approches critiques de l’économie politique (Le Billon and Sommerville 2017; Calhoun 2023; Moore 2011 ; Kinuthia 2013), cette recherche propose d’analyser la conservation comme un régime extractif fondé sur l’accumulation par dépossession. À partir d’une étude de cas du parc national d’Odzala-Kokoua en République du Congo, géré par Africans Parks, l’analyse combine un diagnostic socio-économique régional et une cartographie fine des usages et occupations du foncier. Elle examine les modalités concrètes par lesquelles les politiques de conservation réorganisent l’accès aux ressources, consolidant des formes d’accaparement des terres, de dislocation des systèmes socio-écologiques locaux et de précarisation des moyens de subsistance. L’étude montre ainsi que la conservation, loin d’être une alternative à l’extractivisme, peut en constituer une expression renouvelée, inscrite dans un régime globalisé de production de nature au service d’intérêts géopolitiques, é</w:t>
      </w:r>
      <w:r w:rsidR="009049E3">
        <w:rPr>
          <w:rFonts w:ascii="Times New Roman" w:hAnsi="Times New Roman" w:cs="Times New Roman"/>
          <w:sz w:val="24"/>
          <w:szCs w:val="24"/>
        </w:rPr>
        <w:t xml:space="preserve">conomiques et institutionnels. </w:t>
      </w:r>
      <w:r w:rsidRPr="006C3D3C">
        <w:rPr>
          <w:rFonts w:ascii="Times New Roman" w:hAnsi="Times New Roman" w:cs="Times New Roman"/>
          <w:sz w:val="24"/>
          <w:szCs w:val="24"/>
        </w:rPr>
        <w:t xml:space="preserve"> </w:t>
      </w:r>
    </w:p>
    <w:p w14:paraId="5B0CECBF" w14:textId="77777777" w:rsidR="006C3D3C" w:rsidRPr="006C3D3C" w:rsidRDefault="00D74081" w:rsidP="006C3D3C">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5</w:t>
      </w:r>
      <w:r w:rsidR="009049E3">
        <w:rPr>
          <w:rFonts w:ascii="Times New Roman" w:hAnsi="Times New Roman" w:cs="Times New Roman"/>
          <w:b/>
          <w:bCs/>
          <w:sz w:val="24"/>
          <w:szCs w:val="24"/>
        </w:rPr>
        <w:t xml:space="preserve">. </w:t>
      </w:r>
      <w:r w:rsidR="006C3D3C" w:rsidRPr="006C3D3C">
        <w:rPr>
          <w:rFonts w:ascii="Times New Roman" w:hAnsi="Times New Roman" w:cs="Times New Roman"/>
          <w:b/>
          <w:bCs/>
          <w:sz w:val="24"/>
          <w:szCs w:val="24"/>
        </w:rPr>
        <w:t>Régimes de dépossession foncière et migration en pays Ashanti (Ghana)</w:t>
      </w:r>
    </w:p>
    <w:p w14:paraId="19E34A82" w14:textId="77777777" w:rsidR="006C3D3C" w:rsidRPr="00CD7D3C" w:rsidRDefault="006C3D3C" w:rsidP="006C3D3C">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bCs/>
          <w:sz w:val="24"/>
          <w:szCs w:val="24"/>
          <w:lang w:val="en-US"/>
        </w:rPr>
        <w:t>Elieth Eyebiyi</w:t>
      </w:r>
      <w:r w:rsidRPr="00CD7D3C">
        <w:rPr>
          <w:rFonts w:ascii="Times New Roman" w:hAnsi="Times New Roman" w:cs="Times New Roman"/>
          <w:b/>
          <w:bCs/>
          <w:sz w:val="24"/>
          <w:szCs w:val="24"/>
          <w:lang w:val="en-US"/>
        </w:rPr>
        <w:t xml:space="preserve"> (</w:t>
      </w:r>
      <w:r w:rsidRPr="00CD7D3C">
        <w:rPr>
          <w:rFonts w:ascii="Times New Roman" w:hAnsi="Times New Roman" w:cs="Times New Roman"/>
          <w:sz w:val="24"/>
          <w:szCs w:val="24"/>
          <w:lang w:val="en-US"/>
        </w:rPr>
        <w:t xml:space="preserve">NMBU &amp; LASDEL) &amp; </w:t>
      </w:r>
      <w:r w:rsidRPr="00CD7D3C">
        <w:rPr>
          <w:rFonts w:ascii="Times New Roman" w:hAnsi="Times New Roman" w:cs="Times New Roman"/>
          <w:bCs/>
          <w:sz w:val="24"/>
          <w:szCs w:val="24"/>
          <w:lang w:val="en-US"/>
        </w:rPr>
        <w:t>Jefferson Olarbi</w:t>
      </w:r>
      <w:r w:rsidRPr="00CD7D3C">
        <w:rPr>
          <w:rFonts w:ascii="Times New Roman" w:hAnsi="Times New Roman" w:cs="Times New Roman"/>
          <w:sz w:val="24"/>
          <w:szCs w:val="24"/>
          <w:lang w:val="en-US"/>
        </w:rPr>
        <w:t xml:space="preserve"> (NMBU)</w:t>
      </w:r>
    </w:p>
    <w:p w14:paraId="3FAE1F04"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t xml:space="preserve">A partir du concept de régimes de dépossession, cette communication examine les types de dépossession qui affectent le foncier ainsi que leur influence sur la migration, en pays Ashanti au Ghana. Les phénomènes de dépossession y prennent généralement la forme </w:t>
      </w:r>
      <w:r w:rsidRPr="006C3D3C">
        <w:rPr>
          <w:rFonts w:ascii="Times New Roman" w:hAnsi="Times New Roman" w:cs="Times New Roman"/>
          <w:sz w:val="24"/>
          <w:szCs w:val="24"/>
        </w:rPr>
        <w:lastRenderedPageBreak/>
        <w:t>d’investissements agricoles à grande échelle, d'expansion urbaine, d’activités minières et de développement des infrastructures. Depuis le début des années 2000, les entreprises internationales acquièrent des terres agricoles pour l'agriculture orientée vers l'exportation, la production de biocarburants et la conservation, déplaçant souvent les communautés locales. Ces acquisitions sont justifiées par quatre arguments : la sécurité alimentaire, l'amélioration de la productivité agricole, la transformation rurale et le pouvoir de la solitude, toutes choses qui marginalisent l'action des paysans et les expose à de multiples formes de violence. Par ailleurs, les modèles actuels de dépossession foncière compromettent la durabilité agraire et exacerbent les inégalités socio-économiques. Cette recherche étudie les manifestations et les implications de la dépossession foncière dans les zones rurales reculées du Ghana, à partir de travaux effectués en pays Ashanti, lesquels explorent comment la dépossession foncière affecte les migrations. L'analyse s'enracine dans le cadre d’une écologie politique, s'inspirant des contributions théoriques clés d'E.P. Thompson, James Scott, Michael Levien et David Harvey. Ces perspectives mettent l'accent sur l'économie morale de la résistance paysanne, la nature coercitive de la redistribution des terres et la dynamique plus large de l'accumulation par dépossession. In fine, cette recherche approfondit les débats sur la gouvernance foncière, le développement rural et l’écologie politique de la dépossession en Afrique sub-saharienne.</w:t>
      </w:r>
    </w:p>
    <w:p w14:paraId="15E8A25D" w14:textId="77777777" w:rsidR="006C3D3C" w:rsidRPr="006C3D3C" w:rsidRDefault="006C3D3C" w:rsidP="006C3D3C">
      <w:pPr>
        <w:spacing w:before="120" w:after="120" w:line="360" w:lineRule="auto"/>
        <w:jc w:val="both"/>
        <w:rPr>
          <w:rFonts w:ascii="Times New Roman" w:hAnsi="Times New Roman" w:cs="Times New Roman"/>
          <w:sz w:val="24"/>
          <w:szCs w:val="24"/>
        </w:rPr>
      </w:pPr>
      <w:r w:rsidRPr="006C3D3C">
        <w:rPr>
          <w:rFonts w:ascii="Times New Roman" w:hAnsi="Times New Roman" w:cs="Times New Roman"/>
          <w:sz w:val="24"/>
          <w:szCs w:val="24"/>
        </w:rPr>
        <w:t xml:space="preserve"> </w:t>
      </w:r>
    </w:p>
    <w:p w14:paraId="18A98F52" w14:textId="77777777" w:rsidR="006C3D3C" w:rsidRPr="006C3D3C" w:rsidRDefault="006C3D3C" w:rsidP="006C3D3C">
      <w:pPr>
        <w:spacing w:before="120" w:after="120" w:line="360" w:lineRule="auto"/>
        <w:jc w:val="both"/>
        <w:rPr>
          <w:rFonts w:ascii="Times New Roman" w:hAnsi="Times New Roman" w:cs="Times New Roman"/>
          <w:sz w:val="24"/>
          <w:szCs w:val="24"/>
        </w:rPr>
      </w:pPr>
    </w:p>
    <w:p w14:paraId="3BEC05D8" w14:textId="77777777" w:rsidR="0037419E" w:rsidRDefault="0037419E" w:rsidP="001A050C">
      <w:pPr>
        <w:spacing w:before="120" w:after="120" w:line="360" w:lineRule="auto"/>
        <w:jc w:val="both"/>
        <w:rPr>
          <w:rFonts w:ascii="Times New Roman" w:hAnsi="Times New Roman" w:cs="Times New Roman"/>
          <w:sz w:val="24"/>
          <w:szCs w:val="24"/>
        </w:rPr>
      </w:pPr>
    </w:p>
    <w:p w14:paraId="68A90D21" w14:textId="77777777" w:rsidR="0037419E" w:rsidRPr="0037419E" w:rsidRDefault="006C3D3C" w:rsidP="0037419E">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highlight w:val="yellow"/>
        </w:rPr>
        <w:t xml:space="preserve">Panel </w:t>
      </w:r>
      <w:r w:rsidR="0037419E" w:rsidRPr="006C3D3C">
        <w:rPr>
          <w:rFonts w:ascii="Times New Roman" w:hAnsi="Times New Roman" w:cs="Times New Roman"/>
          <w:b/>
          <w:sz w:val="24"/>
          <w:szCs w:val="24"/>
          <w:highlight w:val="yellow"/>
        </w:rPr>
        <w:t>25. Derrière l’extractivisme des ressources naturelles, le travail d’extraction de la vie au sein des populations riveraines des sites</w:t>
      </w:r>
    </w:p>
    <w:p w14:paraId="386986C7" w14:textId="77777777" w:rsidR="0037419E" w:rsidRDefault="0037419E" w:rsidP="001A050C">
      <w:pPr>
        <w:spacing w:before="120" w:after="120" w:line="360" w:lineRule="auto"/>
        <w:jc w:val="both"/>
        <w:rPr>
          <w:rFonts w:ascii="Times New Roman" w:hAnsi="Times New Roman" w:cs="Times New Roman"/>
          <w:sz w:val="24"/>
          <w:szCs w:val="24"/>
        </w:rPr>
      </w:pPr>
      <w:r w:rsidRPr="0037419E">
        <w:rPr>
          <w:rFonts w:ascii="Times New Roman" w:hAnsi="Times New Roman" w:cs="Times New Roman"/>
          <w:sz w:val="24"/>
          <w:szCs w:val="24"/>
        </w:rPr>
        <w:t xml:space="preserve">Par Claude Abé, Professeur de sociologie et d’anthropologie, Ubuntu Institute-IRESMA (Institut de Recherches et d’Etudes pour les Mondes Africains), Faculté de Sciences Sociales et de Gestion, Université Catholique d’Afrique centrale, </w:t>
      </w:r>
      <w:hyperlink r:id="rId90" w:history="1">
        <w:r w:rsidRPr="0037419E">
          <w:rPr>
            <w:rStyle w:val="Lienhypertexte"/>
            <w:rFonts w:ascii="Times New Roman" w:hAnsi="Times New Roman" w:cs="Times New Roman"/>
            <w:sz w:val="24"/>
            <w:szCs w:val="24"/>
          </w:rPr>
          <w:t>claudeabe6@gmail.com</w:t>
        </w:r>
      </w:hyperlink>
    </w:p>
    <w:p w14:paraId="43644753" w14:textId="77777777" w:rsidR="000919F3" w:rsidRPr="00934739" w:rsidRDefault="00934739" w:rsidP="00934739">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1. </w:t>
      </w:r>
      <w:r w:rsidR="000919F3" w:rsidRPr="00934739">
        <w:rPr>
          <w:rFonts w:ascii="Times New Roman" w:hAnsi="Times New Roman" w:cs="Times New Roman"/>
          <w:b/>
          <w:sz w:val="24"/>
          <w:szCs w:val="24"/>
        </w:rPr>
        <w:t>Conversion des peuples autochtones Baka à la chasse commerciale et extraction de la vie entre Mintom et Ngoyla</w:t>
      </w:r>
    </w:p>
    <w:p w14:paraId="79111C7B"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 xml:space="preserve">Par Claude Abé, Ubuntu Institute-IRESMA (Institut de Recherches et d’Etudes sur les Mondes Africains)  </w:t>
      </w:r>
    </w:p>
    <w:p w14:paraId="207E9904"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 xml:space="preserve">Le mode de vie développé par les peuples autochtones Baka est fondé sur des pratiques d’extraction des ressources naturelles compatibles avec la conservation durable des </w:t>
      </w:r>
      <w:r w:rsidRPr="000919F3">
        <w:rPr>
          <w:rFonts w:ascii="Times New Roman" w:hAnsi="Times New Roman" w:cs="Times New Roman"/>
          <w:sz w:val="24"/>
          <w:szCs w:val="24"/>
        </w:rPr>
        <w:lastRenderedPageBreak/>
        <w:t xml:space="preserve">écosystèmes forestiers. L’étude des pratiques cynégétiques à travers le matériel utilisé et les techniques mobilisées permet d’illustrer le penchant des Baka pour une culture du prélèvement plutôt que de la prédation et, par conséquent, du rejet du gaspillage des ressources ainsi que de leur commercialisation. La production et l’extension de la vie sont ainsi au cœur du rapport aux ressources forestières. L’abandon du semi-nomadisme pour la sédentarisation ainsi que l’exploitation de leur expertise cynégétique par d’autres acteurs les ont faits basculer dans la chasse de prédation quand il ne les a pas tout simplement introduit dans les circuits d’un néo-capitalisme paysan autour des ressources fauniques. Un néo-capitalisme qui a pour conséquence de vulnérabiliser la vie des ressources fauniques et de celle des Baka désormais sous l’emprise de la paupérisation anthropologique. Cette étude est organisée en deux parties. La première étudie le mode de vie originel des Baka en associant leurs pratiques cynégétiques de cette époque à la sécurisation de la vie des ressources fauniques. La seconde évalue les conséquences de leur sédentarisation et de leur introduction dans le néo-capitalisme, qui s’est structuré autour la chasse commerciale, sur l’extraction de la vie de ce peuple et sur les ressources fauniques. </w:t>
      </w:r>
    </w:p>
    <w:p w14:paraId="33C0EB85" w14:textId="77777777" w:rsidR="000919F3" w:rsidRPr="00934739" w:rsidRDefault="00934739" w:rsidP="000919F3">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0919F3" w:rsidRPr="000919F3">
        <w:rPr>
          <w:rFonts w:ascii="Times New Roman" w:hAnsi="Times New Roman" w:cs="Times New Roman"/>
          <w:b/>
          <w:bCs/>
          <w:sz w:val="24"/>
          <w:szCs w:val="24"/>
        </w:rPr>
        <w:t>Extractivisme minéral, conflits sociaux, pollutions particulaire et sonore : cas des carrières "chinoises" d’Akok et Nlobisson</w:t>
      </w:r>
    </w:p>
    <w:p w14:paraId="0B182895"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Serge Rémy Ngaba</w:t>
      </w:r>
    </w:p>
    <w:p w14:paraId="38D998BF"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 xml:space="preserve">La présente communication analyse les enjeux liés à l’extractivisme minéral mené par des entreprises chinoises gérant des carrières situées dans les localités d’Akok et Nlobisson, deux banlieues de la ville de Yaoundé, la capitale politique du Cameroun. L’extractivisme minéral dont il est question, renvoie à l’exploitation intensive, depuis les années 2020, des ressources naturelles non renouvelables (roche). Il intègre une stratégie globale de la Chine d’approfondir les liens économiques avec les pays africains, pour la plupart désabusés par leur collaboration avec les anciennes métropoles coloniales. A la réflexion, il apparaît pourtant que la logique extractiviste et capitaliste reste la trame de ces activités d’exploitation du sous-sol, avec, en parallèle, l’empêchement d’activités de rente autrefois propres aux populations riveraines. </w:t>
      </w:r>
    </w:p>
    <w:p w14:paraId="0EC5AF35"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 xml:space="preserve">Dès lors, il s’agit de réfléchir à l’envers anthropologique et environnemental de l’extraction industrielle des matériaux de construction provenant des roches : le gravier et le sable (carrière) notamment. L’hypothèse est que l’extractivisme minéral dépossède les populations riveraines de routines champêtres et sociales, en les réorientant vers de nouvelles cultures agricoles et en secrétant des conflits. Méthodologiquement, l’analyse s’appuie une observation directe et sur des entretiens semi directifs, conduits depuis octobre 2024. Il en résulte concrètement que, même si ces populations bénéficient d’aide pour l’électrification, l’organisation de funérailles </w:t>
      </w:r>
      <w:r w:rsidRPr="000919F3">
        <w:rPr>
          <w:rFonts w:ascii="Times New Roman" w:hAnsi="Times New Roman" w:cs="Times New Roman"/>
          <w:sz w:val="24"/>
          <w:szCs w:val="24"/>
        </w:rPr>
        <w:lastRenderedPageBreak/>
        <w:t>et de repas communautaires, l’abandon de la culture du cacao (antérieure aux carrières), les pollutions particulaire (air) et sonore, et les troubles de quiétude, ruinent la prospérité économique et la cohésion</w:t>
      </w:r>
      <w:r w:rsidR="00934739">
        <w:rPr>
          <w:rFonts w:ascii="Times New Roman" w:hAnsi="Times New Roman" w:cs="Times New Roman"/>
          <w:sz w:val="24"/>
          <w:szCs w:val="24"/>
        </w:rPr>
        <w:t xml:space="preserve"> sociale. </w:t>
      </w:r>
    </w:p>
    <w:p w14:paraId="50DF333C" w14:textId="77777777" w:rsidR="000919F3" w:rsidRPr="00934739" w:rsidRDefault="00934739" w:rsidP="00934739">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3. </w:t>
      </w:r>
      <w:r w:rsidR="000919F3" w:rsidRPr="00934739">
        <w:rPr>
          <w:rFonts w:ascii="Times New Roman" w:hAnsi="Times New Roman" w:cs="Times New Roman"/>
          <w:b/>
          <w:bCs/>
          <w:sz w:val="24"/>
          <w:szCs w:val="24"/>
        </w:rPr>
        <w:t>FAIRE FACE À L’EXTRACTIVISME: LUTTES, RÉSILIENCE ET RÉAPPROPRIATION DU DEVENIR DES POPULATIONS RIVERAINES A  L’EST CAMEROUN</w:t>
      </w:r>
    </w:p>
    <w:p w14:paraId="1DBD5A5E" w14:textId="77777777" w:rsidR="000919F3" w:rsidRPr="000919F3" w:rsidRDefault="00D74081" w:rsidP="000919F3">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Damien Enama, U</w:t>
      </w:r>
      <w:r w:rsidR="000919F3" w:rsidRPr="000919F3">
        <w:rPr>
          <w:rFonts w:ascii="Times New Roman" w:hAnsi="Times New Roman" w:cs="Times New Roman"/>
          <w:sz w:val="24"/>
          <w:szCs w:val="24"/>
        </w:rPr>
        <w:t>buntu Institute-IRESMA, UCAC</w:t>
      </w:r>
    </w:p>
    <w:p w14:paraId="04408C43"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Dans l’Est Cameroun, l’intensification des dispositifs d’exploitation et de conservation des ressources forestières s’inscrit dans une dynamique extractiviste qui dépasse largement la seule extraction du bois ou la protection de la biodiversité (Gudynas, 2015 ; Acosta, 2013). La création d’aires protégées, le développement des concessions forestières et la mise en œuvre de normes environnementales et de mécanismes de certification ont profondément reconfiguré les rapports des populations riveraines à la forêt, désormais gouvernée par des cadres juridiques, techniques et moraux largement exogènes (Foucault, 2004 ; Agrawal, 2005). Cette transformation s’accompagne d’un processus de dépossession qui affecte non seulement l’accès aux ressources, mais aussi les modes de vie, les savoirs locaux et les trajectoires sociales des groupes concernés (Li, 2014 ; Ribot &amp; Peluso, 2003).</w:t>
      </w:r>
    </w:p>
    <w:p w14:paraId="3B519E16"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À partir du cas de l’Est Cameroun, cette communication analyse l’extractivisme forestier comme une épreuve sociale (Martuccelli, 2006) à laquelle les populations riveraines sont confrontées au quotidien. L’imposition de nouveaux registres normatifs redéfinit des pratiques séculaires telles que la chasse, l’agriculture itinérante ou la collecte de produits forestiers non ligneux, obligeant les acteurs à adopter des stratégies d’adaptation souvent contraintes (Scott, 1998). Ces ajustements ne relèvent toutefois pas d’une simple soumission aux dispositifs extractifs, mais s’inscrivent dans un champ de tensions, de négociations et de conflits révélateurs de rapports de pouvoir asymétriques (Bierschenk &amp; Olivier de Sardan, 2014).</w:t>
      </w:r>
    </w:p>
    <w:p w14:paraId="452A913A"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L’analyse met en lumière les formes ordinaires et organisées de résistance développées par les populations locales : contournement des règles, réinterprétation des normes, mobilisations collectives, mais aussi initiatives visant à reformuler les finalités de la conservation et de l’exploitation forestière (Scott, 1985 ; Bayart, 2006). Ces pratiques participent d’une résilience critique, entendue non comme une capacité d’absorption passive des perturbations, mais comme un « rejet du rejet » de l’extractivisme (Abé, 2023), visant à reprendre la main sur son devenir et à reconstruire des trajectoires sociales autonomes.</w:t>
      </w:r>
    </w:p>
    <w:p w14:paraId="0D1232BE"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lastRenderedPageBreak/>
        <w:t>En s’appuyant sur des données issues d’enquêtes de terrain menées dans l’Est Cameroun, cette communication montre comment, face à la contrainte extractive, les populations riveraines cherchent à maintenir la continuité de leurs modes d’existence tout en réinventant des formes d’action et de projection sociale, révélant ainsi les ambivalences et les limites des politiques contemporaines de gestion dite durable des forêts en Afrique c</w:t>
      </w:r>
      <w:r w:rsidR="00934739">
        <w:rPr>
          <w:rFonts w:ascii="Times New Roman" w:hAnsi="Times New Roman" w:cs="Times New Roman"/>
          <w:sz w:val="24"/>
          <w:szCs w:val="24"/>
        </w:rPr>
        <w:t>entrale (Assembe-Mvondo, 2015).</w:t>
      </w:r>
    </w:p>
    <w:p w14:paraId="0E31603E" w14:textId="77777777" w:rsidR="000919F3" w:rsidRPr="00934739" w:rsidRDefault="00934739" w:rsidP="00934739">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4. </w:t>
      </w:r>
      <w:r w:rsidR="000919F3" w:rsidRPr="00934739">
        <w:rPr>
          <w:rFonts w:ascii="Times New Roman" w:hAnsi="Times New Roman" w:cs="Times New Roman"/>
          <w:b/>
          <w:sz w:val="24"/>
          <w:szCs w:val="24"/>
        </w:rPr>
        <w:t>Accaparement des terres dans le cadre des logiques capitalistiques d'extension des agro-industries et menaces sur la préservation du patrimoine culturel des peuples autochtones forestiers au Cameroun : Analyse à partir du cas des Bakola/Bagyeli dans le département de l’Océan (Sud-Cameroun)</w:t>
      </w:r>
    </w:p>
    <w:p w14:paraId="1745ED5D"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Bernard Aristide BITOUGA, PhD</w:t>
      </w:r>
      <w:r>
        <w:rPr>
          <w:rFonts w:ascii="Times New Roman" w:hAnsi="Times New Roman" w:cs="Times New Roman"/>
          <w:sz w:val="24"/>
          <w:szCs w:val="24"/>
        </w:rPr>
        <w:t xml:space="preserve">, </w:t>
      </w:r>
      <w:r w:rsidRPr="000919F3">
        <w:rPr>
          <w:rFonts w:ascii="Times New Roman" w:hAnsi="Times New Roman" w:cs="Times New Roman"/>
          <w:sz w:val="24"/>
          <w:szCs w:val="24"/>
        </w:rPr>
        <w:t>Anthropologue-Chercheur</w:t>
      </w:r>
      <w:r>
        <w:rPr>
          <w:rFonts w:ascii="Times New Roman" w:hAnsi="Times New Roman" w:cs="Times New Roman"/>
          <w:sz w:val="24"/>
          <w:szCs w:val="24"/>
        </w:rPr>
        <w:t xml:space="preserve">, </w:t>
      </w:r>
      <w:r w:rsidRPr="000919F3">
        <w:rPr>
          <w:rFonts w:ascii="Times New Roman" w:hAnsi="Times New Roman" w:cs="Times New Roman"/>
          <w:sz w:val="24"/>
          <w:szCs w:val="24"/>
        </w:rPr>
        <w:t>Chercheur associé à la Fondation de l’Innovation pour la Démocratie</w:t>
      </w:r>
      <w:r>
        <w:rPr>
          <w:rFonts w:ascii="Times New Roman" w:hAnsi="Times New Roman" w:cs="Times New Roman"/>
          <w:sz w:val="24"/>
          <w:szCs w:val="24"/>
        </w:rPr>
        <w:t xml:space="preserve">, </w:t>
      </w:r>
      <w:r w:rsidRPr="000919F3">
        <w:rPr>
          <w:rFonts w:ascii="Times New Roman" w:hAnsi="Times New Roman" w:cs="Times New Roman"/>
          <w:sz w:val="24"/>
          <w:szCs w:val="24"/>
        </w:rPr>
        <w:t>Email : bitougar@gmail.com</w:t>
      </w:r>
    </w:p>
    <w:p w14:paraId="70AFBD28"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Dans un contexte de mondialisation néolibérale où les logiques extractivistes s’intensifient sous couvert de développement, l’expansion des agro-industries en Afrique centrale, notamment au Cameroun, constitue une menace croissante pour les communautés autochtones forestières.</w:t>
      </w:r>
    </w:p>
    <w:p w14:paraId="20F8A676"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Cette communication s’inscrit dans une analyse critique des dynamiques d’accaparement foncier à grande échelle observées dans le département de l’Océan (Sud-Cameroun), en mettant en lumière leurs effets destructeurs sur les Bakola/Bagyeli, peuple autochtone historiquement marginalisé. À partir d’une démarche qualitative combinant enquêtes de terrain, entretiens semi-directifs, observations participantes et analyse documentaire, il s’agira de montrer comment les logiques capitalistiques d’extension des plantations industrielles (notamment d’hévéa et de palmier à huile) procèdent non seulement à une dépossession matérielle des terres ancestrales, mais aussi à une extraction symbolique et existentielle : érosion des savoirs locaux, déstructuration des pratiques socio-culturelles, reconfiguration des systèmes de subsistance et invisibilisation politique.</w:t>
      </w:r>
    </w:p>
    <w:p w14:paraId="7E16CB50" w14:textId="77777777" w:rsidR="000919F3" w:rsidRPr="00934739"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 xml:space="preserve">L’étude interroge le lien entre extractivisme foncier et "extraction de la vie" dans une perspective anthropologique critique, en mettant en tension les discours de modernisation et les expériences de résistance des populations autochtones. Elle plaide pour une reconnaissance effective des droits fonciers coutumiers, une prise en compte de la diversité culturelle dans les politiques d’aménagement du territoire et une refondation des modèles de développement plus inclusifs. Cette contribution vise ainsi à nourrir les réflexions sur les alternatives au paradigme </w:t>
      </w:r>
      <w:r w:rsidRPr="000919F3">
        <w:rPr>
          <w:rFonts w:ascii="Times New Roman" w:hAnsi="Times New Roman" w:cs="Times New Roman"/>
          <w:sz w:val="24"/>
          <w:szCs w:val="24"/>
        </w:rPr>
        <w:lastRenderedPageBreak/>
        <w:t>extractiviste en centrant les voix, savoirs et luttes des peuples autochtones forestiers dans le débat sur la justi</w:t>
      </w:r>
      <w:r w:rsidR="00934739">
        <w:rPr>
          <w:rFonts w:ascii="Times New Roman" w:hAnsi="Times New Roman" w:cs="Times New Roman"/>
          <w:sz w:val="24"/>
          <w:szCs w:val="24"/>
        </w:rPr>
        <w:t>ce environnementale et sociale.</w:t>
      </w:r>
    </w:p>
    <w:p w14:paraId="4B82C315" w14:textId="77777777" w:rsidR="000919F3" w:rsidRPr="000919F3" w:rsidRDefault="00934739" w:rsidP="000919F3">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5. </w:t>
      </w:r>
      <w:r w:rsidR="000919F3" w:rsidRPr="000919F3">
        <w:rPr>
          <w:rFonts w:ascii="Times New Roman" w:hAnsi="Times New Roman" w:cs="Times New Roman"/>
          <w:b/>
          <w:bCs/>
          <w:sz w:val="24"/>
          <w:szCs w:val="24"/>
        </w:rPr>
        <w:t xml:space="preserve">Parc National de Waza et crise </w:t>
      </w:r>
      <w:r w:rsidR="000919F3" w:rsidRPr="000919F3">
        <w:rPr>
          <w:rFonts w:ascii="Times New Roman" w:hAnsi="Times New Roman" w:cs="Times New Roman"/>
          <w:b/>
          <w:bCs/>
          <w:i/>
          <w:iCs/>
          <w:sz w:val="24"/>
          <w:szCs w:val="24"/>
        </w:rPr>
        <w:t>Livelihood</w:t>
      </w:r>
      <w:r w:rsidR="000919F3" w:rsidRPr="000919F3">
        <w:rPr>
          <w:rFonts w:ascii="Times New Roman" w:hAnsi="Times New Roman" w:cs="Times New Roman"/>
          <w:b/>
          <w:bCs/>
          <w:sz w:val="24"/>
          <w:szCs w:val="24"/>
        </w:rPr>
        <w:t xml:space="preserve"> : l’équation inachevée entre conservation et survie communautaire dans l’Extrême-Nord Cameroun</w:t>
      </w:r>
    </w:p>
    <w:p w14:paraId="7282E2C1" w14:textId="77777777" w:rsidR="000919F3" w:rsidRPr="000919F3" w:rsidRDefault="000919F3" w:rsidP="000919F3">
      <w:pPr>
        <w:spacing w:before="120" w:after="120" w:line="360" w:lineRule="auto"/>
        <w:jc w:val="both"/>
        <w:rPr>
          <w:rFonts w:ascii="Times New Roman" w:hAnsi="Times New Roman" w:cs="Times New Roman"/>
          <w:sz w:val="24"/>
          <w:szCs w:val="24"/>
        </w:rPr>
      </w:pPr>
      <w:r w:rsidRPr="000919F3">
        <w:rPr>
          <w:rFonts w:ascii="Times New Roman" w:hAnsi="Times New Roman" w:cs="Times New Roman"/>
          <w:sz w:val="24"/>
          <w:szCs w:val="24"/>
        </w:rPr>
        <w:t>Yvan Hyannick OBAH</w:t>
      </w:r>
      <w:r>
        <w:rPr>
          <w:rFonts w:ascii="Times New Roman" w:hAnsi="Times New Roman" w:cs="Times New Roman"/>
          <w:sz w:val="24"/>
          <w:szCs w:val="24"/>
        </w:rPr>
        <w:t xml:space="preserve">, </w:t>
      </w:r>
      <w:r w:rsidRPr="000919F3">
        <w:rPr>
          <w:rFonts w:ascii="Times New Roman" w:hAnsi="Times New Roman" w:cs="Times New Roman"/>
          <w:sz w:val="24"/>
          <w:szCs w:val="24"/>
        </w:rPr>
        <w:t>Enseignant-Chercheur à l’Université Catholique d’Afrique Centrale (UCAC/ICY)</w:t>
      </w:r>
      <w:r>
        <w:rPr>
          <w:rFonts w:ascii="Times New Roman" w:hAnsi="Times New Roman" w:cs="Times New Roman"/>
          <w:sz w:val="24"/>
          <w:szCs w:val="24"/>
        </w:rPr>
        <w:t xml:space="preserve">, </w:t>
      </w:r>
      <w:r w:rsidRPr="000919F3">
        <w:rPr>
          <w:rFonts w:ascii="Times New Roman" w:hAnsi="Times New Roman" w:cs="Times New Roman"/>
          <w:sz w:val="24"/>
          <w:szCs w:val="24"/>
        </w:rPr>
        <w:t>Chercheur à l’Institut des Politiques et Initiatives Sociales (IPIS)</w:t>
      </w:r>
      <w:r>
        <w:rPr>
          <w:rFonts w:ascii="Times New Roman" w:hAnsi="Times New Roman" w:cs="Times New Roman"/>
          <w:sz w:val="24"/>
          <w:szCs w:val="24"/>
        </w:rPr>
        <w:t xml:space="preserve">, </w:t>
      </w:r>
      <w:r w:rsidRPr="000919F3">
        <w:rPr>
          <w:rFonts w:ascii="Times New Roman" w:hAnsi="Times New Roman" w:cs="Times New Roman"/>
          <w:sz w:val="24"/>
          <w:szCs w:val="24"/>
        </w:rPr>
        <w:t xml:space="preserve">Email : </w:t>
      </w:r>
      <w:hyperlink r:id="rId91" w:history="1">
        <w:r w:rsidRPr="000919F3">
          <w:rPr>
            <w:rStyle w:val="Lienhypertexte"/>
            <w:rFonts w:ascii="Times New Roman" w:hAnsi="Times New Roman" w:cs="Times New Roman"/>
            <w:sz w:val="24"/>
            <w:szCs w:val="24"/>
          </w:rPr>
          <w:t>obahyvan@gmail.com</w:t>
        </w:r>
      </w:hyperlink>
    </w:p>
    <w:p w14:paraId="2241F60F" w14:textId="77777777" w:rsidR="000919F3" w:rsidRPr="000919F3" w:rsidRDefault="000919F3" w:rsidP="000919F3">
      <w:pPr>
        <w:spacing w:before="120" w:after="120" w:line="360" w:lineRule="auto"/>
        <w:jc w:val="both"/>
        <w:rPr>
          <w:rFonts w:ascii="Times New Roman" w:hAnsi="Times New Roman" w:cs="Times New Roman"/>
          <w:b/>
          <w:bCs/>
          <w:sz w:val="24"/>
          <w:szCs w:val="24"/>
        </w:rPr>
      </w:pPr>
      <w:r w:rsidRPr="000919F3">
        <w:rPr>
          <w:rFonts w:ascii="Times New Roman" w:hAnsi="Times New Roman" w:cs="Times New Roman"/>
          <w:sz w:val="24"/>
          <w:szCs w:val="24"/>
        </w:rPr>
        <w:t xml:space="preserve">La création et la gestion des aires protégées, bien que cruciales pour la conservation de la biodiversité, engendrent souvent des défis complexes pour les communautés humaines qui vivent à leurs périphéries. Dans la région de l’Extrême-Nord du Cameroun, le Parc National de Waza, illustre de manière poignante cette tension inhérente. Cette communication propose d’explorer en profondeur la manière dont l’aménagement et les politiques de gestion de cette aire protégée ont participé, et continuent de participer, à une forme d’extraction des ressources vitales et des modes de vie traditionnels des communautés riveraines. Historiquement, ces populations ont développé des systèmes complexes et souvent durables d’interaction avec leur environnement, dépendant des terres, des forêts, des pâturages et des points d’eau pour leur subsistance. L’établissement et l’extension du Parc de Waza, guidés par une approche de conservation forteresse, ont souvent entrainé des restrictions sévères sur l’accès à ces ressources. L’interdiction de la chasse, de la collecte de bois, du pâturage et de l’agriculture dans les zones tampon ou à l’intérieur du parc a amputé ces communautés de leurs moyens de subsistance traditionnels, sans toujours offrir à ces dernières des alternatives viables ou équitables. Cette « extraction de la vie » débouche sur une intensification de la pression sur les ressources disponible à l’extérieur des limites du parc, une paupérisation croissante, et une dégradation des conditions de vie. Les pêcheurs se voient limiter l’accès aux cours d’eau, les éleveurs peinent à trouver des pâturages suffisants, et les agriculteurs sont confrontés à des conflits homme-faune accrus, ou les récoltes sont détruites par des animaux protégés sans compensation adéquate. Ces dynamiques exacerbent la vulnérabilité de populations déjà confrontées à des défis climatiques, sécuritaires et socio-économiques. L’objectif de cette communication est double : d’une part, documenter les mécanismes par lesquels la gestion du parc de Waza a contribué à cette marginalisation et à la précarité des communautés riveraines ; d’autre part, analyser les perceptions et les stratégies d’adaptation de ces populations face à la perte de leurs ressources et de leur autonomie. La théorie de l’économie morale, dans la perspective de James Scott, fourni des éclairages pour comprendre les logiques qui façonnent </w:t>
      </w:r>
      <w:r w:rsidRPr="000919F3">
        <w:rPr>
          <w:rFonts w:ascii="Times New Roman" w:hAnsi="Times New Roman" w:cs="Times New Roman"/>
          <w:sz w:val="24"/>
          <w:szCs w:val="24"/>
        </w:rPr>
        <w:lastRenderedPageBreak/>
        <w:t xml:space="preserve">les perceptions et les modes d’adaptation des communautés locales. Ma méthodologique est qualitative, mobilisant comme techniques de collecte les entretiens, la recherche documentaire et l’observation indirecte. J’argumenterai que la durabilité de la conservation à long terme ne peut être atteinte sans une réévaluation profonde des approches de gestion, intégrant les savoirs locaux, garantissant l’équité des bénéfices et promouvant des solutions de développement qui respectent les droits et la dignité des communautés locales. </w:t>
      </w:r>
    </w:p>
    <w:p w14:paraId="57895F4F" w14:textId="77777777" w:rsidR="00E27B91" w:rsidRDefault="00E27B91" w:rsidP="001A050C">
      <w:pPr>
        <w:spacing w:before="120" w:after="120" w:line="360" w:lineRule="auto"/>
        <w:jc w:val="both"/>
        <w:rPr>
          <w:rFonts w:ascii="Times New Roman" w:hAnsi="Times New Roman" w:cs="Times New Roman"/>
          <w:sz w:val="24"/>
          <w:szCs w:val="24"/>
        </w:rPr>
      </w:pPr>
    </w:p>
    <w:p w14:paraId="4C1A4CF0" w14:textId="77777777" w:rsidR="000919F3" w:rsidRDefault="000919F3" w:rsidP="001A050C">
      <w:pPr>
        <w:spacing w:before="120" w:after="120" w:line="360" w:lineRule="auto"/>
        <w:jc w:val="both"/>
        <w:rPr>
          <w:rFonts w:ascii="Times New Roman" w:hAnsi="Times New Roman" w:cs="Times New Roman"/>
          <w:sz w:val="24"/>
          <w:szCs w:val="24"/>
        </w:rPr>
      </w:pPr>
    </w:p>
    <w:p w14:paraId="28067AF7" w14:textId="77777777" w:rsidR="000919F3" w:rsidRDefault="000919F3" w:rsidP="001A050C">
      <w:pPr>
        <w:spacing w:before="120" w:after="120" w:line="360" w:lineRule="auto"/>
        <w:jc w:val="both"/>
        <w:rPr>
          <w:rFonts w:ascii="Times New Roman" w:hAnsi="Times New Roman" w:cs="Times New Roman"/>
          <w:sz w:val="24"/>
          <w:szCs w:val="24"/>
        </w:rPr>
      </w:pPr>
    </w:p>
    <w:p w14:paraId="1BA81F2A" w14:textId="77777777" w:rsidR="00C42E6B" w:rsidRPr="00C42E6B" w:rsidRDefault="00C42E6B" w:rsidP="00C42E6B">
      <w:pPr>
        <w:spacing w:before="120" w:after="120" w:line="360" w:lineRule="auto"/>
        <w:jc w:val="both"/>
        <w:rPr>
          <w:rFonts w:ascii="Times New Roman" w:hAnsi="Times New Roman" w:cs="Times New Roman"/>
          <w:b/>
          <w:sz w:val="24"/>
          <w:szCs w:val="24"/>
        </w:rPr>
      </w:pPr>
      <w:r w:rsidRPr="00C42E6B">
        <w:rPr>
          <w:rFonts w:ascii="Times New Roman" w:hAnsi="Times New Roman" w:cs="Times New Roman"/>
          <w:b/>
          <w:sz w:val="24"/>
          <w:szCs w:val="24"/>
          <w:highlight w:val="yellow"/>
        </w:rPr>
        <w:t>26. Ressources naturelles et extractivisme en Anthropocène : un regard situé sur les micropolitiques depuis la RDC</w:t>
      </w:r>
    </w:p>
    <w:p w14:paraId="1BC04209" w14:textId="77777777" w:rsidR="00C42E6B" w:rsidRPr="00C42E6B" w:rsidRDefault="00C42E6B" w:rsidP="00C42E6B">
      <w:pPr>
        <w:spacing w:before="120" w:after="120" w:line="360" w:lineRule="auto"/>
        <w:jc w:val="both"/>
        <w:rPr>
          <w:rFonts w:ascii="Times New Roman" w:hAnsi="Times New Roman" w:cs="Times New Roman"/>
          <w:sz w:val="24"/>
          <w:szCs w:val="24"/>
        </w:rPr>
      </w:pPr>
      <w:r w:rsidRPr="00C42E6B">
        <w:rPr>
          <w:rFonts w:ascii="Times New Roman" w:hAnsi="Times New Roman" w:cs="Times New Roman"/>
          <w:sz w:val="24"/>
          <w:szCs w:val="24"/>
        </w:rPr>
        <w:t>Aymar Nyenyezi Bisoka (</w:t>
      </w:r>
      <w:hyperlink r:id="rId92" w:history="1">
        <w:r w:rsidRPr="00C42E6B">
          <w:rPr>
            <w:rStyle w:val="Lienhypertexte"/>
            <w:rFonts w:ascii="Times New Roman" w:hAnsi="Times New Roman" w:cs="Times New Roman"/>
            <w:sz w:val="24"/>
            <w:szCs w:val="24"/>
          </w:rPr>
          <w:t>Aymar.NYENYEZIBISOKA@umons.ac.be</w:t>
        </w:r>
      </w:hyperlink>
      <w:r w:rsidRPr="00C42E6B">
        <w:rPr>
          <w:rFonts w:ascii="Times New Roman" w:hAnsi="Times New Roman" w:cs="Times New Roman"/>
          <w:sz w:val="24"/>
          <w:szCs w:val="24"/>
        </w:rPr>
        <w:t>, Université de Mons), Lionel Bisimwa Matabaro (</w:t>
      </w:r>
      <w:hyperlink r:id="rId93" w:history="1">
        <w:r w:rsidRPr="00C42E6B">
          <w:rPr>
            <w:rStyle w:val="Lienhypertexte"/>
            <w:rFonts w:ascii="Times New Roman" w:hAnsi="Times New Roman" w:cs="Times New Roman"/>
            <w:sz w:val="24"/>
            <w:szCs w:val="24"/>
          </w:rPr>
          <w:t>Lionel.BisimwaMatabaro@student.umons.ac.be</w:t>
        </w:r>
      </w:hyperlink>
      <w:r w:rsidRPr="00C42E6B">
        <w:rPr>
          <w:rFonts w:ascii="Times New Roman" w:hAnsi="Times New Roman" w:cs="Times New Roman"/>
          <w:sz w:val="24"/>
          <w:szCs w:val="24"/>
        </w:rPr>
        <w:t>, Université de Mons) et Rose Ukeci Uwodha (</w:t>
      </w:r>
      <w:hyperlink r:id="rId94" w:history="1">
        <w:r w:rsidRPr="00C42E6B">
          <w:rPr>
            <w:rStyle w:val="Lienhypertexte"/>
            <w:rFonts w:ascii="Times New Roman" w:hAnsi="Times New Roman" w:cs="Times New Roman"/>
            <w:sz w:val="24"/>
            <w:szCs w:val="24"/>
          </w:rPr>
          <w:t>Rose.UKECIUWODHA@umons.ac.be</w:t>
        </w:r>
      </w:hyperlink>
      <w:r w:rsidRPr="00C42E6B">
        <w:rPr>
          <w:rFonts w:ascii="Times New Roman" w:hAnsi="Times New Roman" w:cs="Times New Roman"/>
          <w:sz w:val="24"/>
          <w:szCs w:val="24"/>
        </w:rPr>
        <w:t>, Université de Mons)</w:t>
      </w:r>
    </w:p>
    <w:p w14:paraId="39B21A74" w14:textId="77777777" w:rsidR="00C42E6B" w:rsidRDefault="00C42E6B" w:rsidP="00C42E6B">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1. </w:t>
      </w:r>
      <w:r w:rsidRPr="00C42E6B">
        <w:rPr>
          <w:rFonts w:ascii="Times New Roman" w:hAnsi="Times New Roman" w:cs="Times New Roman"/>
          <w:b/>
          <w:bCs/>
          <w:sz w:val="24"/>
          <w:szCs w:val="24"/>
        </w:rPr>
        <w:t>Anthropologie des contrats miniers et luttes environnementales</w:t>
      </w:r>
      <w:r>
        <w:rPr>
          <w:rFonts w:ascii="Times New Roman" w:hAnsi="Times New Roman" w:cs="Times New Roman"/>
          <w:b/>
          <w:bCs/>
          <w:sz w:val="24"/>
          <w:szCs w:val="24"/>
        </w:rPr>
        <w:t xml:space="preserve"> en RDC : cas de la Gécamines </w:t>
      </w:r>
    </w:p>
    <w:p w14:paraId="00AD9D0D" w14:textId="77777777" w:rsidR="00C42E6B" w:rsidRPr="00C42E6B" w:rsidRDefault="00C42E6B" w:rsidP="00C42E6B">
      <w:pPr>
        <w:spacing w:before="120" w:after="120" w:line="360" w:lineRule="auto"/>
        <w:jc w:val="both"/>
        <w:rPr>
          <w:rFonts w:ascii="Times New Roman" w:hAnsi="Times New Roman" w:cs="Times New Roman"/>
          <w:bCs/>
          <w:sz w:val="24"/>
          <w:szCs w:val="24"/>
        </w:rPr>
      </w:pPr>
      <w:r w:rsidRPr="00C42E6B">
        <w:rPr>
          <w:rFonts w:ascii="Times New Roman" w:hAnsi="Times New Roman" w:cs="Times New Roman"/>
          <w:bCs/>
          <w:sz w:val="24"/>
          <w:szCs w:val="24"/>
        </w:rPr>
        <w:t xml:space="preserve">Ithiel Batumike Mihigo, </w:t>
      </w:r>
      <w:hyperlink r:id="rId95" w:history="1">
        <w:r w:rsidRPr="00C42E6B">
          <w:rPr>
            <w:rStyle w:val="Lienhypertexte"/>
            <w:rFonts w:ascii="Times New Roman" w:hAnsi="Times New Roman" w:cs="Times New Roman"/>
            <w:sz w:val="24"/>
            <w:szCs w:val="24"/>
          </w:rPr>
          <w:t>ibatumike@gmail.com</w:t>
        </w:r>
      </w:hyperlink>
      <w:r w:rsidRPr="00C42E6B">
        <w:rPr>
          <w:rFonts w:ascii="Times New Roman" w:hAnsi="Times New Roman" w:cs="Times New Roman"/>
          <w:bCs/>
          <w:sz w:val="24"/>
          <w:szCs w:val="24"/>
        </w:rPr>
        <w:t>, Université de Kaziba, RD Congo</w:t>
      </w:r>
    </w:p>
    <w:p w14:paraId="1F6EA516" w14:textId="77777777" w:rsidR="00C42E6B" w:rsidRPr="00C42E6B" w:rsidRDefault="00C42E6B" w:rsidP="00C42E6B">
      <w:pPr>
        <w:spacing w:before="120" w:after="120" w:line="360" w:lineRule="auto"/>
        <w:jc w:val="both"/>
        <w:rPr>
          <w:rFonts w:ascii="Times New Roman" w:hAnsi="Times New Roman" w:cs="Times New Roman"/>
          <w:b/>
          <w:bCs/>
          <w:sz w:val="24"/>
          <w:szCs w:val="24"/>
        </w:rPr>
      </w:pPr>
      <w:r w:rsidRPr="00C42E6B">
        <w:rPr>
          <w:rFonts w:ascii="Times New Roman" w:hAnsi="Times New Roman" w:cs="Times New Roman"/>
          <w:b/>
          <w:bCs/>
          <w:sz w:val="24"/>
          <w:szCs w:val="24"/>
        </w:rPr>
        <w:t xml:space="preserve"> </w:t>
      </w:r>
      <w:r w:rsidRPr="00C42E6B">
        <w:rPr>
          <w:rFonts w:ascii="Times New Roman" w:hAnsi="Times New Roman" w:cs="Times New Roman"/>
          <w:sz w:val="24"/>
          <w:szCs w:val="24"/>
        </w:rPr>
        <w:t xml:space="preserve">Le lien entre les contrats miniers et les conflits environnementaux demeure peu ou pas abordé. Compte tenu du recours fréquent à ces contrats, il est essentiel d’examiner les effets des modalités de leur conclusion sur la survenance de la dégradation et des conflits environnementaux dans les zones d’exploitation. Ce constat amène à la question principale suivante : dans quelle mesure le contrat joue-t-il un rôle dans la manifestation de la dégradation et des conflits environnementaux qui en découlent ? L’argument défendu est que les processus de négociation et de conclusion des contrats miniers ont des répercussions profondes sur la manière dont l’opérateur minier interagit avec les populations locales. Contrairement aux approches classiques de </w:t>
      </w:r>
      <w:r w:rsidRPr="00C42E6B">
        <w:rPr>
          <w:rFonts w:ascii="Times New Roman" w:hAnsi="Times New Roman" w:cs="Times New Roman"/>
          <w:i/>
          <w:iCs/>
          <w:sz w:val="24"/>
          <w:szCs w:val="24"/>
        </w:rPr>
        <w:t>political ecology</w:t>
      </w:r>
      <w:r w:rsidRPr="00C42E6B">
        <w:rPr>
          <w:rFonts w:ascii="Times New Roman" w:hAnsi="Times New Roman" w:cs="Times New Roman"/>
          <w:sz w:val="24"/>
          <w:szCs w:val="24"/>
        </w:rPr>
        <w:t xml:space="preserve">, qui étudient les conflits lorsqu’ils éclatent, il s’agit ici de les analyser au moment de leur genèse, là où le contrat joue un rôle clé. Cette grille d’analyse permet de dépasser la simple opposition gagnants/perdants dans une lecture global/local (Delcourt 2023). Le cadre de </w:t>
      </w:r>
      <w:r w:rsidRPr="00C42E6B">
        <w:rPr>
          <w:rFonts w:ascii="Times New Roman" w:hAnsi="Times New Roman" w:cs="Times New Roman"/>
          <w:i/>
          <w:iCs/>
          <w:sz w:val="24"/>
          <w:szCs w:val="24"/>
        </w:rPr>
        <w:t>political settlement</w:t>
      </w:r>
      <w:r w:rsidRPr="00C42E6B">
        <w:rPr>
          <w:rFonts w:ascii="Times New Roman" w:hAnsi="Times New Roman" w:cs="Times New Roman"/>
          <w:sz w:val="24"/>
          <w:szCs w:val="24"/>
        </w:rPr>
        <w:t xml:space="preserve">, tant local que national, permet de comprendre comment la contractualisation minière est dominée par des pratiques informelles qui laissent peu de place à l’intervention des populations locales, au profit des élites politiques. </w:t>
      </w:r>
      <w:r w:rsidRPr="00C42E6B">
        <w:rPr>
          <w:rFonts w:ascii="Times New Roman" w:hAnsi="Times New Roman" w:cs="Times New Roman"/>
          <w:sz w:val="24"/>
          <w:szCs w:val="24"/>
        </w:rPr>
        <w:lastRenderedPageBreak/>
        <w:t xml:space="preserve">L’analyse s’appuie sur la littérature sur l’extractivisme et la </w:t>
      </w:r>
      <w:r w:rsidRPr="00C42E6B">
        <w:rPr>
          <w:rFonts w:ascii="Times New Roman" w:hAnsi="Times New Roman" w:cs="Times New Roman"/>
          <w:i/>
          <w:iCs/>
          <w:sz w:val="24"/>
          <w:szCs w:val="24"/>
        </w:rPr>
        <w:t>political ecology</w:t>
      </w:r>
      <w:r w:rsidRPr="00C42E6B">
        <w:rPr>
          <w:rFonts w:ascii="Times New Roman" w:hAnsi="Times New Roman" w:cs="Times New Roman"/>
          <w:sz w:val="24"/>
          <w:szCs w:val="24"/>
        </w:rPr>
        <w:t xml:space="preserve"> dans le secteur minier, ainsi que sur des données de terrain collectées à Kinshasa et dans le Haut-Katanga en 2024 et 2025.</w:t>
      </w:r>
    </w:p>
    <w:p w14:paraId="72BFFAA8" w14:textId="77777777" w:rsidR="00C42E6B" w:rsidRDefault="00C42E6B" w:rsidP="00C42E6B">
      <w:pPr>
        <w:spacing w:before="120" w:after="120" w:line="360" w:lineRule="auto"/>
        <w:jc w:val="both"/>
        <w:rPr>
          <w:rFonts w:ascii="Times New Roman" w:hAnsi="Times New Roman" w:cs="Times New Roman"/>
          <w:b/>
          <w:bCs/>
          <w:sz w:val="24"/>
          <w:szCs w:val="24"/>
        </w:rPr>
      </w:pPr>
      <w:r w:rsidRPr="00C42E6B">
        <w:rPr>
          <w:rFonts w:ascii="Times New Roman" w:hAnsi="Times New Roman" w:cs="Times New Roman"/>
          <w:sz w:val="24"/>
          <w:szCs w:val="24"/>
        </w:rPr>
        <w:t xml:space="preserve"> </w:t>
      </w:r>
      <w:r>
        <w:rPr>
          <w:rFonts w:ascii="Times New Roman" w:hAnsi="Times New Roman" w:cs="Times New Roman"/>
          <w:sz w:val="24"/>
          <w:szCs w:val="24"/>
        </w:rPr>
        <w:t xml:space="preserve">2. </w:t>
      </w:r>
      <w:r w:rsidRPr="00C42E6B">
        <w:rPr>
          <w:rFonts w:ascii="Times New Roman" w:hAnsi="Times New Roman" w:cs="Times New Roman"/>
          <w:b/>
          <w:bCs/>
          <w:sz w:val="24"/>
          <w:szCs w:val="24"/>
        </w:rPr>
        <w:t>Politiser le tournant ontologique dans la transition écologique : une lecture critique des mine</w:t>
      </w:r>
      <w:r>
        <w:rPr>
          <w:rFonts w:ascii="Times New Roman" w:hAnsi="Times New Roman" w:cs="Times New Roman"/>
          <w:b/>
          <w:bCs/>
          <w:sz w:val="24"/>
          <w:szCs w:val="24"/>
        </w:rPr>
        <w:t xml:space="preserve">rais stratégiques en RD Congo </w:t>
      </w:r>
    </w:p>
    <w:p w14:paraId="49FFF72E" w14:textId="77777777" w:rsidR="00C42E6B" w:rsidRPr="00C42E6B" w:rsidRDefault="00C42E6B" w:rsidP="00C42E6B">
      <w:pPr>
        <w:spacing w:before="120" w:after="120" w:line="360" w:lineRule="auto"/>
        <w:jc w:val="both"/>
        <w:rPr>
          <w:rFonts w:ascii="Times New Roman" w:hAnsi="Times New Roman" w:cs="Times New Roman"/>
          <w:sz w:val="24"/>
          <w:szCs w:val="24"/>
        </w:rPr>
      </w:pPr>
      <w:r w:rsidRPr="00C42E6B">
        <w:rPr>
          <w:rFonts w:ascii="Times New Roman" w:hAnsi="Times New Roman" w:cs="Times New Roman"/>
          <w:bCs/>
          <w:sz w:val="24"/>
          <w:szCs w:val="24"/>
        </w:rPr>
        <w:t>Rose Ukeci &amp; Célia Carlier</w:t>
      </w:r>
      <w:r>
        <w:rPr>
          <w:rFonts w:ascii="Times New Roman" w:hAnsi="Times New Roman" w:cs="Times New Roman"/>
          <w:sz w:val="24"/>
          <w:szCs w:val="24"/>
        </w:rPr>
        <w:t xml:space="preserve">, </w:t>
      </w:r>
      <w:hyperlink r:id="rId96" w:history="1">
        <w:r w:rsidRPr="00C42E6B">
          <w:rPr>
            <w:rStyle w:val="Lienhypertexte"/>
            <w:rFonts w:ascii="Times New Roman" w:hAnsi="Times New Roman" w:cs="Times New Roman"/>
            <w:bCs/>
            <w:iCs/>
            <w:sz w:val="24"/>
            <w:szCs w:val="24"/>
          </w:rPr>
          <w:t>Rose.UKECIUWODHA@umons.ac.be</w:t>
        </w:r>
      </w:hyperlink>
      <w:r w:rsidRPr="00C42E6B">
        <w:rPr>
          <w:rFonts w:ascii="Times New Roman" w:hAnsi="Times New Roman" w:cs="Times New Roman"/>
          <w:bCs/>
          <w:iCs/>
          <w:sz w:val="24"/>
          <w:szCs w:val="24"/>
        </w:rPr>
        <w:t xml:space="preserve"> , Doctorante à l’ESHS, UMONS</w:t>
      </w:r>
      <w:r>
        <w:rPr>
          <w:rFonts w:ascii="Times New Roman" w:hAnsi="Times New Roman" w:cs="Times New Roman"/>
          <w:sz w:val="24"/>
          <w:szCs w:val="24"/>
        </w:rPr>
        <w:t xml:space="preserve">, </w:t>
      </w:r>
      <w:hyperlink r:id="rId97" w:history="1">
        <w:r w:rsidRPr="00C42E6B">
          <w:rPr>
            <w:rStyle w:val="Lienhypertexte"/>
            <w:rFonts w:ascii="Times New Roman" w:hAnsi="Times New Roman" w:cs="Times New Roman"/>
            <w:sz w:val="24"/>
            <w:szCs w:val="24"/>
          </w:rPr>
          <w:t>Celia.CARLIER@umons.ac.be</w:t>
        </w:r>
      </w:hyperlink>
      <w:r w:rsidRPr="00C42E6B">
        <w:rPr>
          <w:rFonts w:ascii="Times New Roman" w:hAnsi="Times New Roman" w:cs="Times New Roman"/>
          <w:b/>
          <w:bCs/>
          <w:sz w:val="24"/>
          <w:szCs w:val="24"/>
        </w:rPr>
        <w:t xml:space="preserve">, </w:t>
      </w:r>
      <w:r w:rsidRPr="00C42E6B">
        <w:rPr>
          <w:rFonts w:ascii="Times New Roman" w:hAnsi="Times New Roman" w:cs="Times New Roman"/>
          <w:bCs/>
          <w:iCs/>
          <w:sz w:val="24"/>
          <w:szCs w:val="24"/>
        </w:rPr>
        <w:t>Doctorante à l’ESHS, UMONS</w:t>
      </w:r>
    </w:p>
    <w:p w14:paraId="7BBA7068" w14:textId="77777777" w:rsidR="00C42E6B" w:rsidRPr="00C42E6B" w:rsidRDefault="00C42E6B" w:rsidP="00C42E6B">
      <w:pPr>
        <w:spacing w:before="120" w:after="120" w:line="360" w:lineRule="auto"/>
        <w:jc w:val="both"/>
        <w:rPr>
          <w:rFonts w:ascii="Times New Roman" w:hAnsi="Times New Roman" w:cs="Times New Roman"/>
          <w:b/>
          <w:bCs/>
          <w:sz w:val="24"/>
          <w:szCs w:val="24"/>
        </w:rPr>
      </w:pPr>
      <w:r w:rsidRPr="00C42E6B">
        <w:rPr>
          <w:rFonts w:ascii="Times New Roman" w:hAnsi="Times New Roman" w:cs="Times New Roman"/>
          <w:sz w:val="24"/>
          <w:szCs w:val="24"/>
        </w:rPr>
        <w:t>Dans un contexte où la transition écologique justifie une nouvelle ruée vers les minerais stratégiques, cette communication propose une lecture critique des dynamiques d’appropriation et de résistance autour de l’or et de l’uranium. À partir des cas de l’Ituri et du Haut-Katanga, elle analyse comment des acteurs locaux mobilisent des cosmologies vernaculaires pour reconfigurer leurs rapports au territoire, au pouvoir et au vivant, en rupture avec les récits dominants. En mobilisant la notion d’extractivisme, l’étude met en lumière des formes de résistance où se conjuguent spiritualité, mémoire historique et luttes pour la souveraineté territoriale. Ces minerais, plus que de simples ressources matérielles, cristallisent des enjeux symboliques et politiques de reterritorialisation. La communication interroge ainsi les rapports de pouvoir à l’œuvre dans la transition énergétique globale, à partir des luttes locales et des savoirs situés.</w:t>
      </w:r>
    </w:p>
    <w:p w14:paraId="3A7737AC" w14:textId="77777777" w:rsidR="00C42E6B" w:rsidRDefault="00C42E6B" w:rsidP="00C42E6B">
      <w:pPr>
        <w:spacing w:before="120" w:after="120" w:line="360" w:lineRule="auto"/>
        <w:jc w:val="both"/>
        <w:rPr>
          <w:rFonts w:ascii="Times New Roman" w:hAnsi="Times New Roman" w:cs="Times New Roman"/>
          <w:b/>
          <w:bCs/>
          <w:sz w:val="24"/>
          <w:szCs w:val="24"/>
        </w:rPr>
      </w:pPr>
      <w:r w:rsidRPr="00C42E6B">
        <w:rPr>
          <w:rFonts w:ascii="Times New Roman" w:hAnsi="Times New Roman" w:cs="Times New Roman"/>
          <w:sz w:val="24"/>
          <w:szCs w:val="24"/>
        </w:rPr>
        <w:t xml:space="preserve"> </w:t>
      </w:r>
      <w:r>
        <w:rPr>
          <w:rFonts w:ascii="Times New Roman" w:hAnsi="Times New Roman" w:cs="Times New Roman"/>
          <w:sz w:val="24"/>
          <w:szCs w:val="24"/>
        </w:rPr>
        <w:t xml:space="preserve">3. </w:t>
      </w:r>
      <w:r w:rsidRPr="00C42E6B">
        <w:rPr>
          <w:rFonts w:ascii="Times New Roman" w:hAnsi="Times New Roman" w:cs="Times New Roman"/>
          <w:b/>
          <w:bCs/>
          <w:sz w:val="24"/>
          <w:szCs w:val="24"/>
        </w:rPr>
        <w:t>Micropolitiques de la conservation en RDC : vers une anthropologie de la né</w:t>
      </w:r>
      <w:r>
        <w:rPr>
          <w:rFonts w:ascii="Times New Roman" w:hAnsi="Times New Roman" w:cs="Times New Roman"/>
          <w:b/>
          <w:bCs/>
          <w:sz w:val="24"/>
          <w:szCs w:val="24"/>
        </w:rPr>
        <w:t xml:space="preserve">cropolitique environnementale </w:t>
      </w:r>
    </w:p>
    <w:p w14:paraId="0A9F9EEC" w14:textId="77777777" w:rsidR="00C42E6B" w:rsidRPr="00C42E6B" w:rsidRDefault="00C42E6B" w:rsidP="00C42E6B">
      <w:pPr>
        <w:spacing w:before="120" w:after="120" w:line="360" w:lineRule="auto"/>
        <w:jc w:val="both"/>
        <w:rPr>
          <w:rFonts w:ascii="Times New Roman" w:hAnsi="Times New Roman" w:cs="Times New Roman"/>
          <w:sz w:val="24"/>
          <w:szCs w:val="24"/>
        </w:rPr>
      </w:pPr>
      <w:r w:rsidRPr="00C42E6B">
        <w:rPr>
          <w:rFonts w:ascii="Times New Roman" w:hAnsi="Times New Roman" w:cs="Times New Roman"/>
          <w:bCs/>
          <w:sz w:val="24"/>
          <w:szCs w:val="24"/>
        </w:rPr>
        <w:t>Es</w:t>
      </w:r>
      <w:r>
        <w:rPr>
          <w:rFonts w:ascii="Times New Roman" w:hAnsi="Times New Roman" w:cs="Times New Roman"/>
          <w:bCs/>
          <w:sz w:val="24"/>
          <w:szCs w:val="24"/>
        </w:rPr>
        <w:t xml:space="preserve">ther Borauzima &amp; Lionel Bisimwa, </w:t>
      </w:r>
      <w:hyperlink r:id="rId98" w:history="1">
        <w:r w:rsidRPr="00C42E6B">
          <w:rPr>
            <w:rStyle w:val="Lienhypertexte"/>
            <w:rFonts w:ascii="Times New Roman" w:hAnsi="Times New Roman" w:cs="Times New Roman"/>
            <w:sz w:val="24"/>
            <w:szCs w:val="24"/>
          </w:rPr>
          <w:t>Esther.BorauzimaFeza@student.umons.ac.be</w:t>
        </w:r>
      </w:hyperlink>
      <w:r w:rsidRPr="00C42E6B">
        <w:rPr>
          <w:rFonts w:ascii="Times New Roman" w:hAnsi="Times New Roman" w:cs="Times New Roman"/>
          <w:b/>
          <w:bCs/>
          <w:sz w:val="24"/>
          <w:szCs w:val="24"/>
        </w:rPr>
        <w:t xml:space="preserve"> , </w:t>
      </w:r>
      <w:r w:rsidRPr="00C42E6B">
        <w:rPr>
          <w:rFonts w:ascii="Times New Roman" w:hAnsi="Times New Roman" w:cs="Times New Roman"/>
          <w:bCs/>
          <w:sz w:val="24"/>
          <w:szCs w:val="24"/>
        </w:rPr>
        <w:t>Université Officielle de Bukavu, RD Congo</w:t>
      </w:r>
      <w:r>
        <w:rPr>
          <w:rFonts w:ascii="Times New Roman" w:hAnsi="Times New Roman" w:cs="Times New Roman"/>
          <w:sz w:val="24"/>
          <w:szCs w:val="24"/>
        </w:rPr>
        <w:t xml:space="preserve">, </w:t>
      </w:r>
      <w:hyperlink r:id="rId99" w:history="1">
        <w:r w:rsidRPr="00C42E6B">
          <w:rPr>
            <w:rStyle w:val="Lienhypertexte"/>
            <w:rFonts w:ascii="Times New Roman" w:hAnsi="Times New Roman" w:cs="Times New Roman"/>
            <w:bCs/>
            <w:iCs/>
            <w:sz w:val="24"/>
            <w:szCs w:val="24"/>
          </w:rPr>
          <w:t>Lionel.BisimwaMatabaro@student.umons.ac.be</w:t>
        </w:r>
      </w:hyperlink>
      <w:r w:rsidRPr="00C42E6B">
        <w:rPr>
          <w:rFonts w:ascii="Times New Roman" w:hAnsi="Times New Roman" w:cs="Times New Roman"/>
          <w:bCs/>
          <w:iCs/>
          <w:sz w:val="24"/>
          <w:szCs w:val="24"/>
        </w:rPr>
        <w:t xml:space="preserve"> , Institut Supérieur du Développement Rural (ISDR)-Bukavu, RD Congo</w:t>
      </w:r>
    </w:p>
    <w:p w14:paraId="28A08A9E" w14:textId="77777777" w:rsidR="00C42E6B" w:rsidRPr="00C42E6B" w:rsidRDefault="00C42E6B" w:rsidP="00C42E6B">
      <w:pPr>
        <w:spacing w:before="120" w:after="120" w:line="360" w:lineRule="auto"/>
        <w:jc w:val="both"/>
        <w:rPr>
          <w:rFonts w:ascii="Times New Roman" w:hAnsi="Times New Roman" w:cs="Times New Roman"/>
          <w:b/>
          <w:bCs/>
          <w:sz w:val="24"/>
          <w:szCs w:val="24"/>
        </w:rPr>
      </w:pPr>
      <w:r w:rsidRPr="00C42E6B">
        <w:rPr>
          <w:rFonts w:ascii="Times New Roman" w:hAnsi="Times New Roman" w:cs="Times New Roman"/>
          <w:b/>
          <w:bCs/>
          <w:sz w:val="24"/>
          <w:szCs w:val="24"/>
        </w:rPr>
        <w:t xml:space="preserve"> </w:t>
      </w:r>
      <w:r w:rsidRPr="00C42E6B">
        <w:rPr>
          <w:rFonts w:ascii="Times New Roman" w:hAnsi="Times New Roman" w:cs="Times New Roman"/>
          <w:sz w:val="24"/>
          <w:szCs w:val="24"/>
        </w:rPr>
        <w:t xml:space="preserve">Les débats sur la gestion de la biodiversité et les revendications de justice environnementale des communautés locales remettent en cause la conception technique et apolitique de la conservation. Celle-ci a historiquement servi de fondement à la création des parcs nationaux, tout en légitimant leur militarisation, le contrôle et la violation des droits des populations riveraines. Malgré la globalisation des politiques de conservation, leur mise en œuvre reste façonnée par des dynamiques micropolitiques, marquées par des stratégies d’adaptation, des résistances et des négociations quotidiennes. Les cas des parcs des Virunga (PNVi) et de Kahuzi-Biega (PNKB) montrent que, malgré leur agentivité et leurs capacités d’adaptation, la conservation produit des formes de pouvoir qui maintiennent les femmes et les peuples </w:t>
      </w:r>
      <w:r w:rsidRPr="00C42E6B">
        <w:rPr>
          <w:rFonts w:ascii="Times New Roman" w:hAnsi="Times New Roman" w:cs="Times New Roman"/>
          <w:sz w:val="24"/>
          <w:szCs w:val="24"/>
        </w:rPr>
        <w:lastRenderedPageBreak/>
        <w:t>autochtones Batwa entre la vie et la mort. Comprendre la violence environnementale liée à la conservation implique donc de prendre en compte à la fois ces dynamiques micropolitiques et les logiques nécropolitiques qui en structurent les conditions de possibilité.</w:t>
      </w:r>
    </w:p>
    <w:p w14:paraId="31F2A2CB" w14:textId="77777777" w:rsidR="00C42E6B" w:rsidRPr="00C42E6B" w:rsidRDefault="00C42E6B" w:rsidP="00C42E6B">
      <w:pPr>
        <w:spacing w:before="120" w:after="120" w:line="360" w:lineRule="auto"/>
        <w:jc w:val="both"/>
        <w:rPr>
          <w:rFonts w:ascii="Times New Roman" w:hAnsi="Times New Roman" w:cs="Times New Roman"/>
          <w:sz w:val="24"/>
          <w:szCs w:val="24"/>
        </w:rPr>
      </w:pPr>
      <w:r w:rsidRPr="00C42E6B">
        <w:rPr>
          <w:rFonts w:ascii="Times New Roman" w:hAnsi="Times New Roman" w:cs="Times New Roman"/>
          <w:sz w:val="24"/>
          <w:szCs w:val="24"/>
        </w:rPr>
        <w:t xml:space="preserve"> </w:t>
      </w:r>
      <w:r>
        <w:rPr>
          <w:rFonts w:ascii="Times New Roman" w:hAnsi="Times New Roman" w:cs="Times New Roman"/>
          <w:sz w:val="24"/>
          <w:szCs w:val="24"/>
        </w:rPr>
        <w:t xml:space="preserve">4. </w:t>
      </w:r>
      <w:r w:rsidRPr="00C42E6B">
        <w:rPr>
          <w:rFonts w:ascii="Times New Roman" w:hAnsi="Times New Roman" w:cs="Times New Roman"/>
          <w:b/>
          <w:bCs/>
          <w:sz w:val="24"/>
          <w:szCs w:val="24"/>
        </w:rPr>
        <w:t>Naviguer dans l’écocène : l’exploitation pétrolière à Muanda comme terrain d’écopolitique</w:t>
      </w:r>
    </w:p>
    <w:p w14:paraId="445C25F4" w14:textId="77777777" w:rsidR="00C42E6B" w:rsidRPr="00C42E6B" w:rsidRDefault="00C42E6B" w:rsidP="00C42E6B">
      <w:pPr>
        <w:spacing w:before="120" w:after="12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Parfait Kaningu &amp; Aymar Bisoka, </w:t>
      </w:r>
      <w:hyperlink r:id="rId100" w:history="1">
        <w:r w:rsidRPr="00C42E6B">
          <w:rPr>
            <w:rStyle w:val="Lienhypertexte"/>
            <w:rFonts w:ascii="Times New Roman" w:hAnsi="Times New Roman" w:cs="Times New Roman"/>
            <w:sz w:val="24"/>
            <w:szCs w:val="24"/>
          </w:rPr>
          <w:t>Parfait.KaninguBushenyula@student.umons.ac.be</w:t>
        </w:r>
      </w:hyperlink>
      <w:r w:rsidRPr="00C42E6B">
        <w:rPr>
          <w:rFonts w:ascii="Times New Roman" w:hAnsi="Times New Roman" w:cs="Times New Roman"/>
          <w:bCs/>
          <w:sz w:val="24"/>
          <w:szCs w:val="24"/>
        </w:rPr>
        <w:t>, Institut Supérieur du Développement Rura</w:t>
      </w:r>
      <w:r>
        <w:rPr>
          <w:rFonts w:ascii="Times New Roman" w:hAnsi="Times New Roman" w:cs="Times New Roman"/>
          <w:bCs/>
          <w:sz w:val="24"/>
          <w:szCs w:val="24"/>
        </w:rPr>
        <w:t xml:space="preserve">l (ISDR) de Bukavu, en RD Congo, </w:t>
      </w:r>
      <w:hyperlink r:id="rId101" w:history="1">
        <w:r w:rsidRPr="00C42E6B">
          <w:rPr>
            <w:rStyle w:val="Lienhypertexte"/>
            <w:rFonts w:ascii="Times New Roman" w:hAnsi="Times New Roman" w:cs="Times New Roman"/>
            <w:bCs/>
            <w:iCs/>
            <w:sz w:val="24"/>
            <w:szCs w:val="24"/>
          </w:rPr>
          <w:t>Aymar.NYENYEZIBISOKA@umons.ac.be</w:t>
        </w:r>
      </w:hyperlink>
      <w:r w:rsidRPr="00C42E6B">
        <w:rPr>
          <w:rFonts w:ascii="Times New Roman" w:hAnsi="Times New Roman" w:cs="Times New Roman"/>
          <w:bCs/>
          <w:iCs/>
          <w:sz w:val="24"/>
          <w:szCs w:val="24"/>
        </w:rPr>
        <w:t xml:space="preserve"> , Professeur à l’École de Sciences Humaines et Sociales (ESHS), Service d’Anthropologie et Sociologie, Université de Mons (UMONS), Belgique</w:t>
      </w:r>
    </w:p>
    <w:p w14:paraId="1E28E42C" w14:textId="77777777" w:rsidR="00C42E6B" w:rsidRPr="00C42E6B" w:rsidRDefault="00C42E6B" w:rsidP="00C42E6B">
      <w:pPr>
        <w:spacing w:before="120" w:after="120" w:line="360" w:lineRule="auto"/>
        <w:jc w:val="both"/>
        <w:rPr>
          <w:rFonts w:ascii="Times New Roman" w:hAnsi="Times New Roman" w:cs="Times New Roman"/>
          <w:b/>
          <w:bCs/>
          <w:sz w:val="24"/>
          <w:szCs w:val="24"/>
        </w:rPr>
      </w:pPr>
      <w:r w:rsidRPr="00C42E6B">
        <w:rPr>
          <w:rFonts w:ascii="Times New Roman" w:hAnsi="Times New Roman" w:cs="Times New Roman"/>
          <w:b/>
          <w:bCs/>
          <w:sz w:val="24"/>
          <w:szCs w:val="24"/>
        </w:rPr>
        <w:t xml:space="preserve"> </w:t>
      </w:r>
      <w:r w:rsidRPr="00C42E6B">
        <w:rPr>
          <w:rFonts w:ascii="Times New Roman" w:hAnsi="Times New Roman" w:cs="Times New Roman"/>
          <w:sz w:val="24"/>
          <w:szCs w:val="24"/>
        </w:rPr>
        <w:t>La littérature contemporaine invite à repenser la place du vivant dans l’Anthropocène, en prônant une solidarité planétaire entre humains et non-humains et l’intégration des enjeux écologiques dans les dynamiques sociales, politiques et économiques. Pourtant, à Muanda, la réalité extractiviste locale contraste fortement avec ces principes. L’exploitation pétrolière offshore et onshore marginalise profondément la flore et la faune, victimes invisibles ignorées par les normes et pratiques du développement. Bien qu’elles soient les premières touchées, elles ne bénéficient d’aucune reconnaissance normative ou institutionnelle. Cette activité provoque une pollution étendue des sols, des océans et de l’air, dégradant durablement les écosystèmes, sans reconnaissance ni compensation suffisante. Ce cas illustre la persistance d’un modèle qui sacrifie le vivant au profit d’intérêts économiques et met en évidence l’écart entre discours épistémologiques et réalités écologiques. Muanda apparaît ainsi comme un terrain où s’impose la nécessité d’une écopolitique concrète, articulant reconnaissance des non-humains, justice écologique et transformation des pratiques socio-économiques pour construire une éco-justice globale.</w:t>
      </w:r>
    </w:p>
    <w:p w14:paraId="21C6405B" w14:textId="77777777" w:rsidR="000919F3" w:rsidRDefault="000919F3" w:rsidP="001A050C">
      <w:pPr>
        <w:spacing w:before="120" w:after="120" w:line="360" w:lineRule="auto"/>
        <w:jc w:val="both"/>
        <w:rPr>
          <w:rFonts w:ascii="Times New Roman" w:hAnsi="Times New Roman" w:cs="Times New Roman"/>
          <w:sz w:val="24"/>
          <w:szCs w:val="24"/>
        </w:rPr>
      </w:pPr>
    </w:p>
    <w:p w14:paraId="4D9FAAC4" w14:textId="77777777" w:rsidR="00C42E6B" w:rsidRDefault="00C42E6B" w:rsidP="001A050C">
      <w:pPr>
        <w:spacing w:before="120" w:after="120" w:line="360" w:lineRule="auto"/>
        <w:jc w:val="both"/>
        <w:rPr>
          <w:rFonts w:ascii="Times New Roman" w:hAnsi="Times New Roman" w:cs="Times New Roman"/>
          <w:sz w:val="24"/>
          <w:szCs w:val="24"/>
        </w:rPr>
      </w:pPr>
    </w:p>
    <w:p w14:paraId="0166F487" w14:textId="77777777" w:rsidR="00C42E6B" w:rsidRDefault="00C42E6B" w:rsidP="001A050C">
      <w:pPr>
        <w:spacing w:before="120" w:after="120" w:line="360" w:lineRule="auto"/>
        <w:jc w:val="both"/>
        <w:rPr>
          <w:rFonts w:ascii="Times New Roman" w:hAnsi="Times New Roman" w:cs="Times New Roman"/>
          <w:sz w:val="24"/>
          <w:szCs w:val="24"/>
        </w:rPr>
      </w:pPr>
    </w:p>
    <w:p w14:paraId="65BF91EB" w14:textId="77777777" w:rsidR="004872F3" w:rsidRPr="004872F3" w:rsidRDefault="004872F3" w:rsidP="004872F3">
      <w:pPr>
        <w:spacing w:before="120" w:after="120" w:line="360" w:lineRule="auto"/>
        <w:jc w:val="both"/>
        <w:rPr>
          <w:rFonts w:ascii="Times New Roman" w:hAnsi="Times New Roman" w:cs="Times New Roman"/>
          <w:b/>
          <w:sz w:val="24"/>
          <w:szCs w:val="24"/>
        </w:rPr>
      </w:pPr>
      <w:r w:rsidRPr="004872F3">
        <w:rPr>
          <w:rFonts w:ascii="Times New Roman" w:hAnsi="Times New Roman" w:cs="Times New Roman"/>
          <w:b/>
          <w:sz w:val="24"/>
          <w:szCs w:val="24"/>
          <w:highlight w:val="yellow"/>
        </w:rPr>
        <w:t>27. Extraction et voix en tension : littératures, réflexivité et terrains post-extractifs</w:t>
      </w:r>
    </w:p>
    <w:p w14:paraId="014DCB07" w14:textId="77777777" w:rsidR="004872F3" w:rsidRPr="00CD7D3C" w:rsidRDefault="004872F3" w:rsidP="004872F3">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Amalia Dragani, </w:t>
      </w:r>
      <w:hyperlink r:id="rId102" w:history="1">
        <w:r w:rsidRPr="00CD7D3C">
          <w:rPr>
            <w:rStyle w:val="Lienhypertexte"/>
            <w:rFonts w:ascii="Times New Roman" w:hAnsi="Times New Roman" w:cs="Times New Roman"/>
            <w:sz w:val="24"/>
            <w:szCs w:val="24"/>
            <w:lang w:val="en-US"/>
          </w:rPr>
          <w:t>amalia.dragani@ehess.fr</w:t>
        </w:r>
      </w:hyperlink>
      <w:r w:rsidRPr="00CD7D3C">
        <w:rPr>
          <w:rFonts w:ascii="Times New Roman" w:hAnsi="Times New Roman" w:cs="Times New Roman"/>
          <w:sz w:val="24"/>
          <w:szCs w:val="24"/>
          <w:lang w:val="en-US"/>
        </w:rPr>
        <w:t>, Marie Sklodowska-Curie Fellow, LAP, CNRS-EHESS)</w:t>
      </w:r>
    </w:p>
    <w:p w14:paraId="207284A4" w14:textId="77777777" w:rsidR="00473FEA" w:rsidRPr="00CD7D3C" w:rsidRDefault="00473FEA" w:rsidP="004872F3">
      <w:pPr>
        <w:spacing w:before="120" w:after="120" w:line="360" w:lineRule="auto"/>
        <w:jc w:val="both"/>
        <w:rPr>
          <w:rFonts w:ascii="Times New Roman" w:hAnsi="Times New Roman" w:cs="Times New Roman"/>
          <w:b/>
          <w:sz w:val="24"/>
          <w:szCs w:val="24"/>
          <w:lang w:val="en-US"/>
        </w:rPr>
      </w:pPr>
      <w:r w:rsidRPr="00CD7D3C">
        <w:rPr>
          <w:rFonts w:ascii="Times New Roman" w:hAnsi="Times New Roman" w:cs="Times New Roman"/>
          <w:b/>
          <w:sz w:val="24"/>
          <w:szCs w:val="24"/>
          <w:lang w:val="en-US"/>
        </w:rPr>
        <w:t>Session 1</w:t>
      </w:r>
    </w:p>
    <w:p w14:paraId="64574ACA" w14:textId="77777777" w:rsidR="004872F3" w:rsidRPr="00CD7D3C" w:rsidRDefault="004872F3" w:rsidP="004872F3">
      <w:pPr>
        <w:spacing w:before="120" w:after="120" w:line="360" w:lineRule="auto"/>
        <w:jc w:val="both"/>
        <w:rPr>
          <w:rFonts w:ascii="Times New Roman" w:hAnsi="Times New Roman" w:cs="Times New Roman"/>
          <w:b/>
          <w:sz w:val="24"/>
          <w:szCs w:val="24"/>
          <w:lang w:val="en-US"/>
        </w:rPr>
      </w:pPr>
      <w:r w:rsidRPr="00CD7D3C">
        <w:rPr>
          <w:rFonts w:ascii="Times New Roman" w:hAnsi="Times New Roman" w:cs="Times New Roman"/>
          <w:b/>
          <w:sz w:val="24"/>
          <w:szCs w:val="24"/>
          <w:lang w:val="en-US"/>
        </w:rPr>
        <w:lastRenderedPageBreak/>
        <w:t>1. Poetry at the Water’s Edge: Orality, Memory, and the Politics of Extraction in Hemchandra Saklani’s Doobti Tehri ki Aakhri Kavitayein</w:t>
      </w:r>
    </w:p>
    <w:p w14:paraId="03DD0A1B" w14:textId="77777777" w:rsidR="004872F3" w:rsidRPr="00CD7D3C" w:rsidRDefault="004872F3" w:rsidP="004872F3">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Author: Dr. Sushmita Rajwar, Associate Professor, School of International Studies, JNU </w:t>
      </w:r>
    </w:p>
    <w:p w14:paraId="51D95A04" w14:textId="77777777" w:rsidR="004872F3" w:rsidRPr="00CD7D3C" w:rsidRDefault="004872F3" w:rsidP="004872F3">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This paper explores the politics of extraction, displacement, and memory through an analysis of Doobti Tehri ki Aakhri Kavitayein, a powerful collection of poems by Hemchandra Saklani written during the submergence of Tehri town under the Tehri Dam project in the Indian Himalayas. The collection represents one of the most intimate literary archives of ecological loss and social rupture produced in the wake of a large-scale development intervention. Positioned at the intersection of literature, oral tradition, and anthropological critique, this paper argues that Saklani’s poems illuminate the lived consequences of extractive infrastructures while simultaneously asserting the narrative agency of communities facing erasure.</w:t>
      </w:r>
    </w:p>
    <w:p w14:paraId="1A5F2BBD" w14:textId="77777777" w:rsidR="004872F3" w:rsidRPr="00CD7D3C" w:rsidRDefault="004872F3" w:rsidP="004872F3">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The poems function as post-extractive testimonies: they document the drowning of a landscape, the fragmentation of kinship and livelihoods, and the emotional textures of forced displacement. Through close reading, the paper highlights Saklani’s use of oral cadence, local metaphors, and performative rhythms rooted in Garhwali storytelling traditions—elements that render the poems not merely literary objects but also extensions of communal memory-making. In doing so, they challenge state-centred narratives of progress and foreground the embodied knowledge of those rendered peripheral in developmentalist discourse. </w:t>
      </w:r>
    </w:p>
    <w:p w14:paraId="501DB4CC" w14:textId="77777777" w:rsidR="00C42E6B" w:rsidRPr="00CD7D3C" w:rsidRDefault="004872F3" w:rsidP="004872F3">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By situating Saklani’s work within broader post-extractive cultural fields, the paper demonstrates how poetry becomes a site of resistance, remembrance, and ethical inquiry. It argues that Doobti Tehri ki Aakhri Kavitayein offers not only a literary account of a drowned town but also a critical lens for rethinking cultural appropriation, knowledge production, and the politics of voice in contexts shaped by extractive development.</w:t>
      </w:r>
    </w:p>
    <w:p w14:paraId="1EADC65C" w14:textId="77777777" w:rsidR="004872F3" w:rsidRPr="004872F3" w:rsidRDefault="00934739" w:rsidP="004872F3">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2.</w:t>
      </w:r>
      <w:r w:rsidR="004872F3" w:rsidRPr="004872F3">
        <w:rPr>
          <w:rFonts w:ascii="Times New Roman" w:hAnsi="Times New Roman" w:cs="Times New Roman"/>
          <w:b/>
          <w:sz w:val="24"/>
          <w:szCs w:val="24"/>
        </w:rPr>
        <w:t xml:space="preserve"> La question de l’éthique danslesterrains extractifs : entre le processus etles procédures</w:t>
      </w:r>
    </w:p>
    <w:p w14:paraId="0B9F7F82" w14:textId="77777777" w:rsidR="004872F3" w:rsidRPr="004872F3" w:rsidRDefault="004872F3" w:rsidP="004872F3">
      <w:pPr>
        <w:spacing w:before="120" w:after="120" w:line="360" w:lineRule="auto"/>
        <w:jc w:val="both"/>
        <w:rPr>
          <w:rFonts w:ascii="Times New Roman" w:hAnsi="Times New Roman" w:cs="Times New Roman"/>
          <w:sz w:val="24"/>
          <w:szCs w:val="24"/>
        </w:rPr>
      </w:pPr>
      <w:r w:rsidRPr="004872F3">
        <w:rPr>
          <w:rFonts w:ascii="Times New Roman" w:hAnsi="Times New Roman" w:cs="Times New Roman"/>
          <w:sz w:val="24"/>
          <w:szCs w:val="24"/>
        </w:rPr>
        <w:t>Yue ZHA</w:t>
      </w:r>
      <w:r>
        <w:rPr>
          <w:rFonts w:ascii="Times New Roman" w:hAnsi="Times New Roman" w:cs="Times New Roman"/>
          <w:sz w:val="24"/>
          <w:szCs w:val="24"/>
        </w:rPr>
        <w:t>O, doctorant à l’EHESS-LAP</w:t>
      </w:r>
    </w:p>
    <w:p w14:paraId="00EB47AB" w14:textId="77777777" w:rsidR="004872F3" w:rsidRPr="004872F3" w:rsidRDefault="004872F3" w:rsidP="004872F3">
      <w:pPr>
        <w:spacing w:before="120" w:after="120" w:line="360" w:lineRule="auto"/>
        <w:jc w:val="both"/>
        <w:rPr>
          <w:rFonts w:ascii="Times New Roman" w:hAnsi="Times New Roman" w:cs="Times New Roman"/>
          <w:sz w:val="24"/>
          <w:szCs w:val="24"/>
        </w:rPr>
      </w:pPr>
      <w:r w:rsidRPr="004872F3">
        <w:rPr>
          <w:rFonts w:ascii="Times New Roman" w:hAnsi="Times New Roman" w:cs="Times New Roman"/>
          <w:sz w:val="24"/>
          <w:szCs w:val="24"/>
        </w:rPr>
        <w:t>La question de l’extractivisme dans le Sud glob</w:t>
      </w:r>
      <w:r>
        <w:rPr>
          <w:rFonts w:ascii="Times New Roman" w:hAnsi="Times New Roman" w:cs="Times New Roman"/>
          <w:sz w:val="24"/>
          <w:szCs w:val="24"/>
        </w:rPr>
        <w:t xml:space="preserve">al fait l’objet d’une vigilance </w:t>
      </w:r>
      <w:r w:rsidRPr="004872F3">
        <w:rPr>
          <w:rFonts w:ascii="Times New Roman" w:hAnsi="Times New Roman" w:cs="Times New Roman"/>
          <w:sz w:val="24"/>
          <w:szCs w:val="24"/>
        </w:rPr>
        <w:t>académique croissante. L’anthropologie a dénoncé l</w:t>
      </w:r>
      <w:r>
        <w:rPr>
          <w:rFonts w:ascii="Times New Roman" w:hAnsi="Times New Roman" w:cs="Times New Roman"/>
          <w:sz w:val="24"/>
          <w:szCs w:val="24"/>
        </w:rPr>
        <w:t xml:space="preserve">’extraction symbolique (récits, </w:t>
      </w:r>
      <w:r w:rsidRPr="004872F3">
        <w:rPr>
          <w:rFonts w:ascii="Times New Roman" w:hAnsi="Times New Roman" w:cs="Times New Roman"/>
          <w:sz w:val="24"/>
          <w:szCs w:val="24"/>
        </w:rPr>
        <w:t>savoirs), mais cette critique a souvent glissé vers un</w:t>
      </w:r>
      <w:r>
        <w:rPr>
          <w:rFonts w:ascii="Times New Roman" w:hAnsi="Times New Roman" w:cs="Times New Roman"/>
          <w:sz w:val="24"/>
          <w:szCs w:val="24"/>
        </w:rPr>
        <w:t xml:space="preserve">e éthicisation des conduites au </w:t>
      </w:r>
      <w:r w:rsidRPr="004872F3">
        <w:rPr>
          <w:rFonts w:ascii="Times New Roman" w:hAnsi="Times New Roman" w:cs="Times New Roman"/>
          <w:sz w:val="24"/>
          <w:szCs w:val="24"/>
        </w:rPr>
        <w:t>détriment de l’analyse des rapports structurels et matérie</w:t>
      </w:r>
      <w:r>
        <w:rPr>
          <w:rFonts w:ascii="Times New Roman" w:hAnsi="Times New Roman" w:cs="Times New Roman"/>
          <w:sz w:val="24"/>
          <w:szCs w:val="24"/>
        </w:rPr>
        <w:t xml:space="preserve">ls. Cette tendance alimente une </w:t>
      </w:r>
      <w:r w:rsidRPr="004872F3">
        <w:rPr>
          <w:rFonts w:ascii="Times New Roman" w:hAnsi="Times New Roman" w:cs="Times New Roman"/>
          <w:sz w:val="24"/>
          <w:szCs w:val="24"/>
        </w:rPr>
        <w:t>procéduralisation accrue de l’éthique — audits,</w:t>
      </w:r>
      <w:r>
        <w:rPr>
          <w:rFonts w:ascii="Times New Roman" w:hAnsi="Times New Roman" w:cs="Times New Roman"/>
          <w:sz w:val="24"/>
          <w:szCs w:val="24"/>
        </w:rPr>
        <w:t xml:space="preserve"> formulaires — qui substitue la </w:t>
      </w:r>
      <w:r w:rsidRPr="004872F3">
        <w:rPr>
          <w:rFonts w:ascii="Times New Roman" w:hAnsi="Times New Roman" w:cs="Times New Roman"/>
          <w:sz w:val="24"/>
          <w:szCs w:val="24"/>
        </w:rPr>
        <w:t>conformité à la compréhension du terrain.</w:t>
      </w:r>
    </w:p>
    <w:p w14:paraId="5D290964" w14:textId="77777777" w:rsidR="004872F3" w:rsidRPr="004872F3" w:rsidRDefault="004872F3" w:rsidP="004872F3">
      <w:pPr>
        <w:spacing w:before="120" w:after="120" w:line="360" w:lineRule="auto"/>
        <w:jc w:val="both"/>
        <w:rPr>
          <w:rFonts w:ascii="Times New Roman" w:hAnsi="Times New Roman" w:cs="Times New Roman"/>
          <w:sz w:val="24"/>
          <w:szCs w:val="24"/>
        </w:rPr>
      </w:pPr>
      <w:r w:rsidRPr="004872F3">
        <w:rPr>
          <w:rFonts w:ascii="Times New Roman" w:hAnsi="Times New Roman" w:cs="Times New Roman"/>
          <w:sz w:val="24"/>
          <w:szCs w:val="24"/>
        </w:rPr>
        <w:lastRenderedPageBreak/>
        <w:t>Fondée sur une ethnographie immersive au sein</w:t>
      </w:r>
      <w:r>
        <w:rPr>
          <w:rFonts w:ascii="Times New Roman" w:hAnsi="Times New Roman" w:cs="Times New Roman"/>
          <w:sz w:val="24"/>
          <w:szCs w:val="24"/>
        </w:rPr>
        <w:t xml:space="preserve"> d’une entreprise minière sino-</w:t>
      </w:r>
      <w:r w:rsidRPr="004872F3">
        <w:rPr>
          <w:rFonts w:ascii="Times New Roman" w:hAnsi="Times New Roman" w:cs="Times New Roman"/>
          <w:sz w:val="24"/>
          <w:szCs w:val="24"/>
        </w:rPr>
        <w:t>singapourienne en Guinée, cette communication interrog</w:t>
      </w:r>
      <w:r>
        <w:rPr>
          <w:rFonts w:ascii="Times New Roman" w:hAnsi="Times New Roman" w:cs="Times New Roman"/>
          <w:sz w:val="24"/>
          <w:szCs w:val="24"/>
        </w:rPr>
        <w:t xml:space="preserve">e les conditions de possibilité </w:t>
      </w:r>
      <w:r w:rsidRPr="004872F3">
        <w:rPr>
          <w:rFonts w:ascii="Times New Roman" w:hAnsi="Times New Roman" w:cs="Times New Roman"/>
          <w:sz w:val="24"/>
          <w:szCs w:val="24"/>
        </w:rPr>
        <w:t>de la connaissance anthropologique en révélant l’isomorphisme structurel entre</w:t>
      </w:r>
      <w:r>
        <w:rPr>
          <w:rFonts w:ascii="Times New Roman" w:hAnsi="Times New Roman" w:cs="Times New Roman"/>
          <w:sz w:val="24"/>
          <w:szCs w:val="24"/>
        </w:rPr>
        <w:t xml:space="preserve"> </w:t>
      </w:r>
      <w:r w:rsidRPr="004872F3">
        <w:rPr>
          <w:rFonts w:ascii="Times New Roman" w:hAnsi="Times New Roman" w:cs="Times New Roman"/>
          <w:sz w:val="24"/>
          <w:szCs w:val="24"/>
        </w:rPr>
        <w:t>l’industrie extractive et l’industrie académique concernant la question de l’éthique. Les</w:t>
      </w:r>
      <w:r>
        <w:rPr>
          <w:rFonts w:ascii="Times New Roman" w:hAnsi="Times New Roman" w:cs="Times New Roman"/>
          <w:sz w:val="24"/>
          <w:szCs w:val="24"/>
        </w:rPr>
        <w:t xml:space="preserve"> </w:t>
      </w:r>
      <w:r w:rsidRPr="004872F3">
        <w:rPr>
          <w:rFonts w:ascii="Times New Roman" w:hAnsi="Times New Roman" w:cs="Times New Roman"/>
          <w:sz w:val="24"/>
          <w:szCs w:val="24"/>
        </w:rPr>
        <w:t xml:space="preserve">normes ESG/RSE qui légitiment la firme et les </w:t>
      </w:r>
      <w:r>
        <w:rPr>
          <w:rFonts w:ascii="Times New Roman" w:hAnsi="Times New Roman" w:cs="Times New Roman"/>
          <w:sz w:val="24"/>
          <w:szCs w:val="24"/>
        </w:rPr>
        <w:t xml:space="preserve">protocoles IRB qui encadrent la </w:t>
      </w:r>
      <w:r w:rsidRPr="004872F3">
        <w:rPr>
          <w:rFonts w:ascii="Times New Roman" w:hAnsi="Times New Roman" w:cs="Times New Roman"/>
          <w:sz w:val="24"/>
          <w:szCs w:val="24"/>
        </w:rPr>
        <w:t>recherche participent d’une même « culture de l’audit » (</w:t>
      </w:r>
      <w:r>
        <w:rPr>
          <w:rFonts w:ascii="Times New Roman" w:hAnsi="Times New Roman" w:cs="Times New Roman"/>
          <w:sz w:val="24"/>
          <w:szCs w:val="24"/>
        </w:rPr>
        <w:t xml:space="preserve">Strathern) : elles transforment </w:t>
      </w:r>
      <w:r w:rsidRPr="004872F3">
        <w:rPr>
          <w:rFonts w:ascii="Times New Roman" w:hAnsi="Times New Roman" w:cs="Times New Roman"/>
          <w:sz w:val="24"/>
          <w:szCs w:val="24"/>
        </w:rPr>
        <w:t>la responsabilité en procédure technique et dépolitisent l</w:t>
      </w:r>
      <w:r>
        <w:rPr>
          <w:rFonts w:ascii="Times New Roman" w:hAnsi="Times New Roman" w:cs="Times New Roman"/>
          <w:sz w:val="24"/>
          <w:szCs w:val="24"/>
        </w:rPr>
        <w:t xml:space="preserve">es frictions du terrain, ce que </w:t>
      </w:r>
      <w:r w:rsidRPr="004872F3">
        <w:rPr>
          <w:rFonts w:ascii="Times New Roman" w:hAnsi="Times New Roman" w:cs="Times New Roman"/>
          <w:sz w:val="24"/>
          <w:szCs w:val="24"/>
        </w:rPr>
        <w:t>Didier Fassin décrit comme un « gouvernement moral ».</w:t>
      </w:r>
    </w:p>
    <w:p w14:paraId="0A5A29DC" w14:textId="77777777" w:rsidR="004872F3" w:rsidRPr="004872F3" w:rsidRDefault="004872F3" w:rsidP="004872F3">
      <w:pPr>
        <w:spacing w:before="120" w:after="120" w:line="360" w:lineRule="auto"/>
        <w:jc w:val="both"/>
        <w:rPr>
          <w:rFonts w:ascii="Times New Roman" w:hAnsi="Times New Roman" w:cs="Times New Roman"/>
          <w:sz w:val="24"/>
          <w:szCs w:val="24"/>
        </w:rPr>
      </w:pPr>
      <w:r w:rsidRPr="004872F3">
        <w:rPr>
          <w:rFonts w:ascii="Times New Roman" w:hAnsi="Times New Roman" w:cs="Times New Roman"/>
          <w:sz w:val="24"/>
          <w:szCs w:val="24"/>
        </w:rPr>
        <w:t>Face à cette logique, il devient nécessaire d’opposer</w:t>
      </w:r>
      <w:r>
        <w:rPr>
          <w:rFonts w:ascii="Times New Roman" w:hAnsi="Times New Roman" w:cs="Times New Roman"/>
          <w:sz w:val="24"/>
          <w:szCs w:val="24"/>
        </w:rPr>
        <w:t xml:space="preserve"> la rationalité de la procédure </w:t>
      </w:r>
      <w:r w:rsidRPr="004872F3">
        <w:rPr>
          <w:rFonts w:ascii="Times New Roman" w:hAnsi="Times New Roman" w:cs="Times New Roman"/>
          <w:sz w:val="24"/>
          <w:szCs w:val="24"/>
        </w:rPr>
        <w:t xml:space="preserve">(contractuelle, figée, a priori) à celle du processus </w:t>
      </w:r>
      <w:r>
        <w:rPr>
          <w:rFonts w:ascii="Times New Roman" w:hAnsi="Times New Roman" w:cs="Times New Roman"/>
          <w:sz w:val="24"/>
          <w:szCs w:val="24"/>
        </w:rPr>
        <w:t xml:space="preserve">(négociée, située, in situ). En </w:t>
      </w:r>
      <w:r w:rsidRPr="004872F3">
        <w:rPr>
          <w:rFonts w:ascii="Times New Roman" w:hAnsi="Times New Roman" w:cs="Times New Roman"/>
          <w:sz w:val="24"/>
          <w:szCs w:val="24"/>
        </w:rPr>
        <w:t>mobilisant Johannes Fabian, j’avance que l’obsession p</w:t>
      </w:r>
      <w:r>
        <w:rPr>
          <w:rFonts w:ascii="Times New Roman" w:hAnsi="Times New Roman" w:cs="Times New Roman"/>
          <w:sz w:val="24"/>
          <w:szCs w:val="24"/>
        </w:rPr>
        <w:t xml:space="preserve">rocédurale produit un « déni de </w:t>
      </w:r>
      <w:r w:rsidRPr="004872F3">
        <w:rPr>
          <w:rFonts w:ascii="Times New Roman" w:hAnsi="Times New Roman" w:cs="Times New Roman"/>
          <w:sz w:val="24"/>
          <w:szCs w:val="24"/>
        </w:rPr>
        <w:t>co-temporalité » : elle extrait l’interlocuteur du temps</w:t>
      </w:r>
      <w:r>
        <w:rPr>
          <w:rFonts w:ascii="Times New Roman" w:hAnsi="Times New Roman" w:cs="Times New Roman"/>
          <w:sz w:val="24"/>
          <w:szCs w:val="24"/>
        </w:rPr>
        <w:t xml:space="preserve"> partagé pour en faire un objet </w:t>
      </w:r>
      <w:r w:rsidRPr="004872F3">
        <w:rPr>
          <w:rFonts w:ascii="Times New Roman" w:hAnsi="Times New Roman" w:cs="Times New Roman"/>
          <w:sz w:val="24"/>
          <w:szCs w:val="24"/>
        </w:rPr>
        <w:t>juridique, alors que la rencontre ethnographique r</w:t>
      </w:r>
      <w:r>
        <w:rPr>
          <w:rFonts w:ascii="Times New Roman" w:hAnsi="Times New Roman" w:cs="Times New Roman"/>
          <w:sz w:val="24"/>
          <w:szCs w:val="24"/>
        </w:rPr>
        <w:t>epose précisément sur cette co-</w:t>
      </w:r>
      <w:r w:rsidRPr="004872F3">
        <w:rPr>
          <w:rFonts w:ascii="Times New Roman" w:hAnsi="Times New Roman" w:cs="Times New Roman"/>
          <w:sz w:val="24"/>
          <w:szCs w:val="24"/>
        </w:rPr>
        <w:t>présence politique.</w:t>
      </w:r>
    </w:p>
    <w:p w14:paraId="40048469" w14:textId="77777777" w:rsidR="00C42E6B" w:rsidRDefault="004872F3" w:rsidP="004872F3">
      <w:pPr>
        <w:spacing w:before="120" w:after="120" w:line="360" w:lineRule="auto"/>
        <w:jc w:val="both"/>
        <w:rPr>
          <w:rFonts w:ascii="Times New Roman" w:hAnsi="Times New Roman" w:cs="Times New Roman"/>
          <w:sz w:val="24"/>
          <w:szCs w:val="24"/>
        </w:rPr>
      </w:pPr>
      <w:r w:rsidRPr="004872F3">
        <w:rPr>
          <w:rFonts w:ascii="Times New Roman" w:hAnsi="Times New Roman" w:cs="Times New Roman"/>
          <w:sz w:val="24"/>
          <w:szCs w:val="24"/>
        </w:rPr>
        <w:t>À la suite d’Alban Bensa et d’Éric Chauvier, je propos</w:t>
      </w:r>
      <w:r>
        <w:rPr>
          <w:rFonts w:ascii="Times New Roman" w:hAnsi="Times New Roman" w:cs="Times New Roman"/>
          <w:sz w:val="24"/>
          <w:szCs w:val="24"/>
        </w:rPr>
        <w:t xml:space="preserve">e de relocaliser l’éthique dans </w:t>
      </w:r>
      <w:r w:rsidRPr="004872F3">
        <w:rPr>
          <w:rFonts w:ascii="Times New Roman" w:hAnsi="Times New Roman" w:cs="Times New Roman"/>
          <w:sz w:val="24"/>
          <w:szCs w:val="24"/>
        </w:rPr>
        <w:t xml:space="preserve">l’ordinaire : ce sont les anomalies, les silences </w:t>
      </w:r>
      <w:r>
        <w:rPr>
          <w:rFonts w:ascii="Times New Roman" w:hAnsi="Times New Roman" w:cs="Times New Roman"/>
          <w:sz w:val="24"/>
          <w:szCs w:val="24"/>
        </w:rPr>
        <w:t xml:space="preserve">et les frictions du quotidien — </w:t>
      </w:r>
      <w:r w:rsidRPr="004872F3">
        <w:rPr>
          <w:rFonts w:ascii="Times New Roman" w:hAnsi="Times New Roman" w:cs="Times New Roman"/>
          <w:sz w:val="24"/>
          <w:szCs w:val="24"/>
        </w:rPr>
        <w:t>appréhendées dans leur processus — qui rendent possibl</w:t>
      </w:r>
      <w:r>
        <w:rPr>
          <w:rFonts w:ascii="Times New Roman" w:hAnsi="Times New Roman" w:cs="Times New Roman"/>
          <w:sz w:val="24"/>
          <w:szCs w:val="24"/>
        </w:rPr>
        <w:t xml:space="preserve">e la connaissance. Il s’agit de </w:t>
      </w:r>
      <w:r w:rsidRPr="004872F3">
        <w:rPr>
          <w:rFonts w:ascii="Times New Roman" w:hAnsi="Times New Roman" w:cs="Times New Roman"/>
          <w:sz w:val="24"/>
          <w:szCs w:val="24"/>
        </w:rPr>
        <w:t>rompre avec la fiction d’un terrain aseptisé, ce « Disn</w:t>
      </w:r>
      <w:r>
        <w:rPr>
          <w:rFonts w:ascii="Times New Roman" w:hAnsi="Times New Roman" w:cs="Times New Roman"/>
          <w:sz w:val="24"/>
          <w:szCs w:val="24"/>
        </w:rPr>
        <w:t xml:space="preserve">eyland » procédural imaginé par </w:t>
      </w:r>
      <w:r w:rsidRPr="004872F3">
        <w:rPr>
          <w:rFonts w:ascii="Times New Roman" w:hAnsi="Times New Roman" w:cs="Times New Roman"/>
          <w:sz w:val="24"/>
          <w:szCs w:val="24"/>
        </w:rPr>
        <w:t>les comités d’éthique. À rebours de l’illusion d’une scie</w:t>
      </w:r>
      <w:r>
        <w:rPr>
          <w:rFonts w:ascii="Times New Roman" w:hAnsi="Times New Roman" w:cs="Times New Roman"/>
          <w:sz w:val="24"/>
          <w:szCs w:val="24"/>
        </w:rPr>
        <w:t xml:space="preserve">nce « propre », la connaissance </w:t>
      </w:r>
      <w:r w:rsidRPr="004872F3">
        <w:rPr>
          <w:rFonts w:ascii="Times New Roman" w:hAnsi="Times New Roman" w:cs="Times New Roman"/>
          <w:sz w:val="24"/>
          <w:szCs w:val="24"/>
        </w:rPr>
        <w:t>en contexte extractif suppose d’assumer une part d’impureté (Douglas), seule capab</w:t>
      </w:r>
      <w:r>
        <w:rPr>
          <w:rFonts w:ascii="Times New Roman" w:hAnsi="Times New Roman" w:cs="Times New Roman"/>
          <w:sz w:val="24"/>
          <w:szCs w:val="24"/>
        </w:rPr>
        <w:t xml:space="preserve">le </w:t>
      </w:r>
      <w:r w:rsidRPr="004872F3">
        <w:rPr>
          <w:rFonts w:ascii="Times New Roman" w:hAnsi="Times New Roman" w:cs="Times New Roman"/>
          <w:sz w:val="24"/>
          <w:szCs w:val="24"/>
        </w:rPr>
        <w:t>de saisir la complexité du réel.</w:t>
      </w:r>
    </w:p>
    <w:p w14:paraId="08587F6C" w14:textId="77777777" w:rsidR="00300652" w:rsidRPr="00300652" w:rsidRDefault="00934739" w:rsidP="00300652">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3.</w:t>
      </w:r>
      <w:r w:rsidR="00300652" w:rsidRPr="00300652">
        <w:rPr>
          <w:rFonts w:ascii="Times New Roman" w:hAnsi="Times New Roman" w:cs="Times New Roman"/>
          <w:b/>
          <w:sz w:val="24"/>
          <w:szCs w:val="24"/>
        </w:rPr>
        <w:t xml:space="preserve"> Le Vibranium et l'Imaginaire de la Souveraineté Technologique : Le Wakanda comme Allégorie Post-extractive</w:t>
      </w:r>
    </w:p>
    <w:p w14:paraId="461D0C74" w14:textId="77777777" w:rsidR="00300652" w:rsidRPr="00300652" w:rsidRDefault="00300652" w:rsidP="00300652">
      <w:pPr>
        <w:spacing w:before="120" w:after="120" w:line="360" w:lineRule="auto"/>
        <w:jc w:val="both"/>
        <w:rPr>
          <w:rFonts w:ascii="Times New Roman" w:hAnsi="Times New Roman" w:cs="Times New Roman"/>
          <w:sz w:val="24"/>
          <w:szCs w:val="24"/>
        </w:rPr>
      </w:pPr>
      <w:r w:rsidRPr="00300652">
        <w:rPr>
          <w:rFonts w:ascii="Times New Roman" w:hAnsi="Times New Roman" w:cs="Times New Roman"/>
          <w:sz w:val="24"/>
          <w:szCs w:val="24"/>
        </w:rPr>
        <w:t xml:space="preserve">Cosmas Gabin </w:t>
      </w:r>
      <w:r>
        <w:rPr>
          <w:rFonts w:ascii="Times New Roman" w:hAnsi="Times New Roman" w:cs="Times New Roman"/>
          <w:sz w:val="24"/>
          <w:szCs w:val="24"/>
        </w:rPr>
        <w:t xml:space="preserve">MBARGA ASSENG Chercheur associé, </w:t>
      </w:r>
      <w:r w:rsidRPr="00300652">
        <w:rPr>
          <w:rFonts w:ascii="Times New Roman" w:hAnsi="Times New Roman" w:cs="Times New Roman"/>
          <w:sz w:val="24"/>
          <w:szCs w:val="24"/>
        </w:rPr>
        <w:t>Laboratoire camerounais d’Etudes Sur les Sociétés Contemporaines (CERESC)</w:t>
      </w:r>
      <w:r>
        <w:rPr>
          <w:rFonts w:ascii="Times New Roman" w:hAnsi="Times New Roman" w:cs="Times New Roman"/>
          <w:sz w:val="24"/>
          <w:szCs w:val="24"/>
        </w:rPr>
        <w:t xml:space="preserve">, Université de Yaounde I, </w:t>
      </w:r>
      <w:r w:rsidRPr="00300652">
        <w:rPr>
          <w:rFonts w:ascii="Times New Roman" w:hAnsi="Times New Roman" w:cs="Times New Roman"/>
          <w:sz w:val="24"/>
          <w:szCs w:val="24"/>
        </w:rPr>
        <w:t>Laboratoire de Sémiologie Politique, d'Anthropologi</w:t>
      </w:r>
      <w:r>
        <w:rPr>
          <w:rFonts w:ascii="Times New Roman" w:hAnsi="Times New Roman" w:cs="Times New Roman"/>
          <w:sz w:val="24"/>
          <w:szCs w:val="24"/>
        </w:rPr>
        <w:t xml:space="preserve">e de l'Imaginaire et d'Histoire </w:t>
      </w:r>
      <w:r w:rsidRPr="00300652">
        <w:rPr>
          <w:rFonts w:ascii="Times New Roman" w:hAnsi="Times New Roman" w:cs="Times New Roman"/>
          <w:sz w:val="24"/>
          <w:szCs w:val="24"/>
        </w:rPr>
        <w:t>des Civilisations Africaines (LASPA</w:t>
      </w:r>
      <w:r>
        <w:rPr>
          <w:rFonts w:ascii="Times New Roman" w:hAnsi="Times New Roman" w:cs="Times New Roman"/>
          <w:sz w:val="24"/>
          <w:szCs w:val="24"/>
        </w:rPr>
        <w:t xml:space="preserve">IHICA), Université de Yaoundé I, </w:t>
      </w:r>
      <w:hyperlink r:id="rId103" w:history="1">
        <w:r w:rsidRPr="0053245B">
          <w:rPr>
            <w:rStyle w:val="Lienhypertexte"/>
            <w:rFonts w:ascii="Times New Roman" w:hAnsi="Times New Roman" w:cs="Times New Roman"/>
            <w:sz w:val="24"/>
            <w:szCs w:val="24"/>
          </w:rPr>
          <w:t>cosmasgab@gmail.com</w:t>
        </w:r>
      </w:hyperlink>
      <w:r>
        <w:rPr>
          <w:rFonts w:ascii="Times New Roman" w:hAnsi="Times New Roman" w:cs="Times New Roman"/>
          <w:sz w:val="24"/>
          <w:szCs w:val="24"/>
        </w:rPr>
        <w:t xml:space="preserve"> </w:t>
      </w:r>
    </w:p>
    <w:p w14:paraId="63739D26" w14:textId="77777777" w:rsidR="00300652" w:rsidRPr="00300652" w:rsidRDefault="00300652" w:rsidP="00300652">
      <w:pPr>
        <w:spacing w:before="120" w:after="120" w:line="360" w:lineRule="auto"/>
        <w:jc w:val="both"/>
        <w:rPr>
          <w:rFonts w:ascii="Times New Roman" w:hAnsi="Times New Roman" w:cs="Times New Roman"/>
          <w:sz w:val="24"/>
          <w:szCs w:val="24"/>
        </w:rPr>
      </w:pPr>
      <w:r w:rsidRPr="00300652">
        <w:rPr>
          <w:rFonts w:ascii="Times New Roman" w:hAnsi="Times New Roman" w:cs="Times New Roman"/>
          <w:sz w:val="24"/>
          <w:szCs w:val="24"/>
        </w:rPr>
        <w:t>Cette communication propose une lecture du Vibra</w:t>
      </w:r>
      <w:r>
        <w:rPr>
          <w:rFonts w:ascii="Times New Roman" w:hAnsi="Times New Roman" w:cs="Times New Roman"/>
          <w:sz w:val="24"/>
          <w:szCs w:val="24"/>
        </w:rPr>
        <w:t xml:space="preserve">nium, la ressource fictionnelle </w:t>
      </w:r>
      <w:r w:rsidRPr="00300652">
        <w:rPr>
          <w:rFonts w:ascii="Times New Roman" w:hAnsi="Times New Roman" w:cs="Times New Roman"/>
          <w:sz w:val="24"/>
          <w:szCs w:val="24"/>
        </w:rPr>
        <w:t xml:space="preserve">au cœur de l'univers de Black Panther, comme une allégorie puissante </w:t>
      </w:r>
      <w:r>
        <w:rPr>
          <w:rFonts w:ascii="Times New Roman" w:hAnsi="Times New Roman" w:cs="Times New Roman"/>
          <w:sz w:val="24"/>
          <w:szCs w:val="24"/>
        </w:rPr>
        <w:t xml:space="preserve">des minerais </w:t>
      </w:r>
      <w:r w:rsidRPr="00300652">
        <w:rPr>
          <w:rFonts w:ascii="Times New Roman" w:hAnsi="Times New Roman" w:cs="Times New Roman"/>
          <w:sz w:val="24"/>
          <w:szCs w:val="24"/>
        </w:rPr>
        <w:t>stratégiques qui font l'objet d'une ruée extractive sur le con</w:t>
      </w:r>
      <w:r>
        <w:rPr>
          <w:rFonts w:ascii="Times New Roman" w:hAnsi="Times New Roman" w:cs="Times New Roman"/>
          <w:sz w:val="24"/>
          <w:szCs w:val="24"/>
        </w:rPr>
        <w:t xml:space="preserve">tinent africain. Alors que dans </w:t>
      </w:r>
      <w:r w:rsidRPr="00300652">
        <w:rPr>
          <w:rFonts w:ascii="Times New Roman" w:hAnsi="Times New Roman" w:cs="Times New Roman"/>
          <w:sz w:val="24"/>
          <w:szCs w:val="24"/>
        </w:rPr>
        <w:t>la réalité, l'abondance de ressources comme le coltan ou l</w:t>
      </w:r>
      <w:r>
        <w:rPr>
          <w:rFonts w:ascii="Times New Roman" w:hAnsi="Times New Roman" w:cs="Times New Roman"/>
          <w:sz w:val="24"/>
          <w:szCs w:val="24"/>
        </w:rPr>
        <w:t xml:space="preserve">e cobalt se traduit souvent par </w:t>
      </w:r>
      <w:r w:rsidRPr="00300652">
        <w:rPr>
          <w:rFonts w:ascii="Times New Roman" w:hAnsi="Times New Roman" w:cs="Times New Roman"/>
          <w:sz w:val="24"/>
          <w:szCs w:val="24"/>
        </w:rPr>
        <w:t>une malédiction – entraînant dépossession, conflits et dépe</w:t>
      </w:r>
      <w:r>
        <w:rPr>
          <w:rFonts w:ascii="Times New Roman" w:hAnsi="Times New Roman" w:cs="Times New Roman"/>
          <w:sz w:val="24"/>
          <w:szCs w:val="24"/>
        </w:rPr>
        <w:t xml:space="preserve">ndance économique – le récit </w:t>
      </w:r>
      <w:r w:rsidRPr="00300652">
        <w:rPr>
          <w:rFonts w:ascii="Times New Roman" w:hAnsi="Times New Roman" w:cs="Times New Roman"/>
          <w:sz w:val="24"/>
          <w:szCs w:val="24"/>
        </w:rPr>
        <w:t>wakandais opère une inversion radicale de ce paradigme. L</w:t>
      </w:r>
      <w:r>
        <w:rPr>
          <w:rFonts w:ascii="Times New Roman" w:hAnsi="Times New Roman" w:cs="Times New Roman"/>
          <w:sz w:val="24"/>
          <w:szCs w:val="24"/>
        </w:rPr>
        <w:t xml:space="preserve">e Vibranium n'y est pas exporté </w:t>
      </w:r>
      <w:r w:rsidRPr="00300652">
        <w:rPr>
          <w:rFonts w:ascii="Times New Roman" w:hAnsi="Times New Roman" w:cs="Times New Roman"/>
          <w:sz w:val="24"/>
          <w:szCs w:val="24"/>
        </w:rPr>
        <w:t>à l'état brut pour alimenter les industries du Nord global, ma</w:t>
      </w:r>
      <w:r>
        <w:rPr>
          <w:rFonts w:ascii="Times New Roman" w:hAnsi="Times New Roman" w:cs="Times New Roman"/>
          <w:sz w:val="24"/>
          <w:szCs w:val="24"/>
        </w:rPr>
        <w:t xml:space="preserve">is est transformé in situ en un </w:t>
      </w:r>
      <w:r w:rsidRPr="00300652">
        <w:rPr>
          <w:rFonts w:ascii="Times New Roman" w:hAnsi="Times New Roman" w:cs="Times New Roman"/>
          <w:sz w:val="24"/>
          <w:szCs w:val="24"/>
        </w:rPr>
        <w:t xml:space="preserve">écosystème technologique avancé </w:t>
      </w:r>
      <w:r w:rsidRPr="00300652">
        <w:rPr>
          <w:rFonts w:ascii="Times New Roman" w:hAnsi="Times New Roman" w:cs="Times New Roman"/>
          <w:sz w:val="24"/>
          <w:szCs w:val="24"/>
        </w:rPr>
        <w:lastRenderedPageBreak/>
        <w:t>et autosuffisant. Cette</w:t>
      </w:r>
      <w:r>
        <w:rPr>
          <w:rFonts w:ascii="Times New Roman" w:hAnsi="Times New Roman" w:cs="Times New Roman"/>
          <w:sz w:val="24"/>
          <w:szCs w:val="24"/>
        </w:rPr>
        <w:t xml:space="preserve"> narration construit une utopie </w:t>
      </w:r>
      <w:r w:rsidRPr="00300652">
        <w:rPr>
          <w:rFonts w:ascii="Times New Roman" w:hAnsi="Times New Roman" w:cs="Times New Roman"/>
          <w:sz w:val="24"/>
          <w:szCs w:val="24"/>
        </w:rPr>
        <w:t>critique où la valeur ajoutée, le savoir-faire et le pouvoi</w:t>
      </w:r>
      <w:r>
        <w:rPr>
          <w:rFonts w:ascii="Times New Roman" w:hAnsi="Times New Roman" w:cs="Times New Roman"/>
          <w:sz w:val="24"/>
          <w:szCs w:val="24"/>
        </w:rPr>
        <w:t xml:space="preserve">r décisionnel restent fermement </w:t>
      </w:r>
      <w:r w:rsidRPr="00300652">
        <w:rPr>
          <w:rFonts w:ascii="Times New Roman" w:hAnsi="Times New Roman" w:cs="Times New Roman"/>
          <w:sz w:val="24"/>
          <w:szCs w:val="24"/>
        </w:rPr>
        <w:t>ancrés sur le territoire d'origine de la ressource.</w:t>
      </w:r>
    </w:p>
    <w:p w14:paraId="6560A0EE" w14:textId="77777777" w:rsidR="00300652" w:rsidRPr="00300652" w:rsidRDefault="00300652" w:rsidP="00300652">
      <w:pPr>
        <w:spacing w:before="120" w:after="120" w:line="360" w:lineRule="auto"/>
        <w:jc w:val="both"/>
        <w:rPr>
          <w:rFonts w:ascii="Times New Roman" w:hAnsi="Times New Roman" w:cs="Times New Roman"/>
          <w:sz w:val="24"/>
          <w:szCs w:val="24"/>
        </w:rPr>
      </w:pPr>
      <w:r w:rsidRPr="00300652">
        <w:rPr>
          <w:rFonts w:ascii="Times New Roman" w:hAnsi="Times New Roman" w:cs="Times New Roman"/>
          <w:sz w:val="24"/>
          <w:szCs w:val="24"/>
        </w:rPr>
        <w:t>Nous analyserons comment le Wakanda, à travers ce prisme, incarne un i</w:t>
      </w:r>
      <w:r>
        <w:rPr>
          <w:rFonts w:ascii="Times New Roman" w:hAnsi="Times New Roman" w:cs="Times New Roman"/>
          <w:sz w:val="24"/>
          <w:szCs w:val="24"/>
        </w:rPr>
        <w:t xml:space="preserve">maginaire de </w:t>
      </w:r>
      <w:r w:rsidRPr="00300652">
        <w:rPr>
          <w:rFonts w:ascii="Times New Roman" w:hAnsi="Times New Roman" w:cs="Times New Roman"/>
          <w:sz w:val="24"/>
          <w:szCs w:val="24"/>
        </w:rPr>
        <w:t>souveraineté technologique intégrale. Cet idéal s'inscrit d</w:t>
      </w:r>
      <w:r>
        <w:rPr>
          <w:rFonts w:ascii="Times New Roman" w:hAnsi="Times New Roman" w:cs="Times New Roman"/>
          <w:sz w:val="24"/>
          <w:szCs w:val="24"/>
        </w:rPr>
        <w:t xml:space="preserve">ans le cadre de l'afrofuturisme </w:t>
      </w:r>
      <w:r w:rsidRPr="00300652">
        <w:rPr>
          <w:rFonts w:ascii="Times New Roman" w:hAnsi="Times New Roman" w:cs="Times New Roman"/>
          <w:sz w:val="24"/>
          <w:szCs w:val="24"/>
        </w:rPr>
        <w:t>géopolitique théorisé par Reynaldo Anderson, qui envisage des futurs spéculatifs pour les</w:t>
      </w:r>
      <w:r>
        <w:rPr>
          <w:rFonts w:ascii="Times New Roman" w:hAnsi="Times New Roman" w:cs="Times New Roman"/>
          <w:sz w:val="24"/>
          <w:szCs w:val="24"/>
        </w:rPr>
        <w:t xml:space="preserve"> </w:t>
      </w:r>
      <w:r w:rsidRPr="00300652">
        <w:rPr>
          <w:rFonts w:ascii="Times New Roman" w:hAnsi="Times New Roman" w:cs="Times New Roman"/>
          <w:sz w:val="24"/>
          <w:szCs w:val="24"/>
        </w:rPr>
        <w:t>peuples noirs en les ancrant dans une reconfiguration des rapp</w:t>
      </w:r>
      <w:r>
        <w:rPr>
          <w:rFonts w:ascii="Times New Roman" w:hAnsi="Times New Roman" w:cs="Times New Roman"/>
          <w:sz w:val="24"/>
          <w:szCs w:val="24"/>
        </w:rPr>
        <w:t xml:space="preserve">orts de pouvoir globaux. </w:t>
      </w:r>
      <w:r w:rsidRPr="00300652">
        <w:rPr>
          <w:rFonts w:ascii="Times New Roman" w:hAnsi="Times New Roman" w:cs="Times New Roman"/>
          <w:sz w:val="24"/>
          <w:szCs w:val="24"/>
        </w:rPr>
        <w:t>Le contrôle total du Vibranium permet au Wakanda u</w:t>
      </w:r>
      <w:r>
        <w:rPr>
          <w:rFonts w:ascii="Times New Roman" w:hAnsi="Times New Roman" w:cs="Times New Roman"/>
          <w:sz w:val="24"/>
          <w:szCs w:val="24"/>
        </w:rPr>
        <w:t xml:space="preserve">ne indépendance diplomatique et </w:t>
      </w:r>
      <w:r w:rsidRPr="00300652">
        <w:rPr>
          <w:rFonts w:ascii="Times New Roman" w:hAnsi="Times New Roman" w:cs="Times New Roman"/>
          <w:sz w:val="24"/>
          <w:szCs w:val="24"/>
        </w:rPr>
        <w:t xml:space="preserve">militaire totale, représentant une inversion fictionnelle des </w:t>
      </w:r>
      <w:r>
        <w:rPr>
          <w:rFonts w:ascii="Times New Roman" w:hAnsi="Times New Roman" w:cs="Times New Roman"/>
          <w:sz w:val="24"/>
          <w:szCs w:val="24"/>
        </w:rPr>
        <w:t xml:space="preserve">rapports de force géopolitiques </w:t>
      </w:r>
      <w:r w:rsidRPr="00300652">
        <w:rPr>
          <w:rFonts w:ascii="Times New Roman" w:hAnsi="Times New Roman" w:cs="Times New Roman"/>
          <w:sz w:val="24"/>
          <w:szCs w:val="24"/>
        </w:rPr>
        <w:t xml:space="preserve">qui dominent l'économie mondiale des matières premières. </w:t>
      </w:r>
      <w:r>
        <w:rPr>
          <w:rFonts w:ascii="Times New Roman" w:hAnsi="Times New Roman" w:cs="Times New Roman"/>
          <w:sz w:val="24"/>
          <w:szCs w:val="24"/>
        </w:rPr>
        <w:t xml:space="preserve">Cette allégorie post-extractive </w:t>
      </w:r>
      <w:r w:rsidRPr="00300652">
        <w:rPr>
          <w:rFonts w:ascii="Times New Roman" w:hAnsi="Times New Roman" w:cs="Times New Roman"/>
          <w:sz w:val="24"/>
          <w:szCs w:val="24"/>
        </w:rPr>
        <w:t>nous invite à explorer une rupture symbolique avec la div</w:t>
      </w:r>
      <w:r>
        <w:rPr>
          <w:rFonts w:ascii="Times New Roman" w:hAnsi="Times New Roman" w:cs="Times New Roman"/>
          <w:sz w:val="24"/>
          <w:szCs w:val="24"/>
        </w:rPr>
        <w:t xml:space="preserve">ision internationale du travail </w:t>
      </w:r>
      <w:r w:rsidRPr="00300652">
        <w:rPr>
          <w:rFonts w:ascii="Times New Roman" w:hAnsi="Times New Roman" w:cs="Times New Roman"/>
          <w:sz w:val="24"/>
          <w:szCs w:val="24"/>
        </w:rPr>
        <w:t>traditionnelle, où le pays refuse le rôle de simple fournis</w:t>
      </w:r>
      <w:r>
        <w:rPr>
          <w:rFonts w:ascii="Times New Roman" w:hAnsi="Times New Roman" w:cs="Times New Roman"/>
          <w:sz w:val="24"/>
          <w:szCs w:val="24"/>
        </w:rPr>
        <w:t xml:space="preserve">seur de matières premières pour </w:t>
      </w:r>
      <w:r w:rsidRPr="00300652">
        <w:rPr>
          <w:rFonts w:ascii="Times New Roman" w:hAnsi="Times New Roman" w:cs="Times New Roman"/>
          <w:sz w:val="24"/>
          <w:szCs w:val="24"/>
        </w:rPr>
        <w:t>s'ériger en pôle d'innovation souverain.</w:t>
      </w:r>
    </w:p>
    <w:p w14:paraId="470ABA67" w14:textId="77777777" w:rsidR="00C665FC" w:rsidRDefault="00300652" w:rsidP="00300652">
      <w:pPr>
        <w:spacing w:before="120" w:after="120" w:line="360" w:lineRule="auto"/>
        <w:jc w:val="both"/>
        <w:rPr>
          <w:rFonts w:ascii="Times New Roman" w:hAnsi="Times New Roman" w:cs="Times New Roman"/>
          <w:sz w:val="24"/>
          <w:szCs w:val="24"/>
        </w:rPr>
      </w:pPr>
      <w:r w:rsidRPr="00300652">
        <w:rPr>
          <w:rFonts w:ascii="Times New Roman" w:hAnsi="Times New Roman" w:cs="Times New Roman"/>
          <w:sz w:val="24"/>
          <w:szCs w:val="24"/>
        </w:rPr>
        <w:t>Cependant, cet imaginaire n'est pas dépourvu de tension</w:t>
      </w:r>
      <w:r>
        <w:rPr>
          <w:rFonts w:ascii="Times New Roman" w:hAnsi="Times New Roman" w:cs="Times New Roman"/>
          <w:sz w:val="24"/>
          <w:szCs w:val="24"/>
        </w:rPr>
        <w:t xml:space="preserve">s internes, qui enrichissent la </w:t>
      </w:r>
      <w:r w:rsidRPr="00300652">
        <w:rPr>
          <w:rFonts w:ascii="Times New Roman" w:hAnsi="Times New Roman" w:cs="Times New Roman"/>
          <w:sz w:val="24"/>
          <w:szCs w:val="24"/>
        </w:rPr>
        <w:t>portée critique. La tentation isolationniste du W</w:t>
      </w:r>
      <w:r>
        <w:rPr>
          <w:rFonts w:ascii="Times New Roman" w:hAnsi="Times New Roman" w:cs="Times New Roman"/>
          <w:sz w:val="24"/>
          <w:szCs w:val="24"/>
        </w:rPr>
        <w:t xml:space="preserve">akanda et les dilemmes éthiques </w:t>
      </w:r>
      <w:r w:rsidRPr="00300652">
        <w:rPr>
          <w:rFonts w:ascii="Times New Roman" w:hAnsi="Times New Roman" w:cs="Times New Roman"/>
          <w:sz w:val="24"/>
          <w:szCs w:val="24"/>
        </w:rPr>
        <w:t>concernant le partage de la technologie, dramatiquement</w:t>
      </w:r>
      <w:r>
        <w:rPr>
          <w:rFonts w:ascii="Times New Roman" w:hAnsi="Times New Roman" w:cs="Times New Roman"/>
          <w:sz w:val="24"/>
          <w:szCs w:val="24"/>
        </w:rPr>
        <w:t xml:space="preserve"> incarnés dans le conflit entre </w:t>
      </w:r>
      <w:r w:rsidRPr="00300652">
        <w:rPr>
          <w:rFonts w:ascii="Times New Roman" w:hAnsi="Times New Roman" w:cs="Times New Roman"/>
          <w:sz w:val="24"/>
          <w:szCs w:val="24"/>
        </w:rPr>
        <w:t>T'Challa et Killmonger, font écho aux débats contemporain</w:t>
      </w:r>
      <w:r>
        <w:rPr>
          <w:rFonts w:ascii="Times New Roman" w:hAnsi="Times New Roman" w:cs="Times New Roman"/>
          <w:sz w:val="24"/>
          <w:szCs w:val="24"/>
        </w:rPr>
        <w:t xml:space="preserve">s sur la justice climatique, la  </w:t>
      </w:r>
      <w:r w:rsidRPr="00300652">
        <w:rPr>
          <w:rFonts w:ascii="Times New Roman" w:hAnsi="Times New Roman" w:cs="Times New Roman"/>
          <w:sz w:val="24"/>
          <w:szCs w:val="24"/>
        </w:rPr>
        <w:t>responsabilité des nations dotées de ressources et les m</w:t>
      </w:r>
      <w:r>
        <w:rPr>
          <w:rFonts w:ascii="Times New Roman" w:hAnsi="Times New Roman" w:cs="Times New Roman"/>
          <w:sz w:val="24"/>
          <w:szCs w:val="24"/>
        </w:rPr>
        <w:t>odalités d'une coopération Sud-</w:t>
      </w:r>
      <w:r w:rsidRPr="00300652">
        <w:rPr>
          <w:rFonts w:ascii="Times New Roman" w:hAnsi="Times New Roman" w:cs="Times New Roman"/>
          <w:sz w:val="24"/>
          <w:szCs w:val="24"/>
        </w:rPr>
        <w:t xml:space="preserve">Sud équitable. Le film ne propose pas une solution idyllique, mais expose les </w:t>
      </w:r>
      <w:r>
        <w:rPr>
          <w:rFonts w:ascii="Times New Roman" w:hAnsi="Times New Roman" w:cs="Times New Roman"/>
          <w:sz w:val="24"/>
          <w:szCs w:val="24"/>
        </w:rPr>
        <w:t xml:space="preserve">complexités </w:t>
      </w:r>
      <w:r w:rsidRPr="00300652">
        <w:rPr>
          <w:rFonts w:ascii="Times New Roman" w:hAnsi="Times New Roman" w:cs="Times New Roman"/>
          <w:sz w:val="24"/>
          <w:szCs w:val="24"/>
        </w:rPr>
        <w:t>morales et politiques liées à la détention d'un tel pou</w:t>
      </w:r>
      <w:r>
        <w:rPr>
          <w:rFonts w:ascii="Times New Roman" w:hAnsi="Times New Roman" w:cs="Times New Roman"/>
          <w:sz w:val="24"/>
          <w:szCs w:val="24"/>
        </w:rPr>
        <w:t xml:space="preserve">voir. En conclusion, le Wakanda </w:t>
      </w:r>
      <w:r w:rsidRPr="00300652">
        <w:rPr>
          <w:rFonts w:ascii="Times New Roman" w:hAnsi="Times New Roman" w:cs="Times New Roman"/>
          <w:sz w:val="24"/>
          <w:szCs w:val="24"/>
        </w:rPr>
        <w:t>fonctionne moins comme un blueprint réaliste que</w:t>
      </w:r>
      <w:r>
        <w:rPr>
          <w:rFonts w:ascii="Times New Roman" w:hAnsi="Times New Roman" w:cs="Times New Roman"/>
          <w:sz w:val="24"/>
          <w:szCs w:val="24"/>
        </w:rPr>
        <w:t xml:space="preserve"> comme un puissant « imaginaire </w:t>
      </w:r>
      <w:r w:rsidRPr="00300652">
        <w:rPr>
          <w:rFonts w:ascii="Times New Roman" w:hAnsi="Times New Roman" w:cs="Times New Roman"/>
          <w:sz w:val="24"/>
          <w:szCs w:val="24"/>
        </w:rPr>
        <w:t>mobilisateur ». Il désaturalise le destin extractiviste souvent assigné au c</w:t>
      </w:r>
      <w:r>
        <w:rPr>
          <w:rFonts w:ascii="Times New Roman" w:hAnsi="Times New Roman" w:cs="Times New Roman"/>
          <w:sz w:val="24"/>
          <w:szCs w:val="24"/>
        </w:rPr>
        <w:t xml:space="preserve">ontinent et ouvre </w:t>
      </w:r>
      <w:r w:rsidRPr="00300652">
        <w:rPr>
          <w:rFonts w:ascii="Times New Roman" w:hAnsi="Times New Roman" w:cs="Times New Roman"/>
          <w:sz w:val="24"/>
          <w:szCs w:val="24"/>
        </w:rPr>
        <w:t>un espace de réflexion pour repenser les liens entre ress</w:t>
      </w:r>
      <w:r>
        <w:rPr>
          <w:rFonts w:ascii="Times New Roman" w:hAnsi="Times New Roman" w:cs="Times New Roman"/>
          <w:sz w:val="24"/>
          <w:szCs w:val="24"/>
        </w:rPr>
        <w:t xml:space="preserve">ources naturelles, souveraineté </w:t>
      </w:r>
      <w:r w:rsidRPr="00300652">
        <w:rPr>
          <w:rFonts w:ascii="Times New Roman" w:hAnsi="Times New Roman" w:cs="Times New Roman"/>
          <w:sz w:val="24"/>
          <w:szCs w:val="24"/>
        </w:rPr>
        <w:t>épistémique et futurs désirables, où la ressource n'est plu</w:t>
      </w:r>
      <w:r>
        <w:rPr>
          <w:rFonts w:ascii="Times New Roman" w:hAnsi="Times New Roman" w:cs="Times New Roman"/>
          <w:sz w:val="24"/>
          <w:szCs w:val="24"/>
        </w:rPr>
        <w:t xml:space="preserve">s un objet de prédation mais le </w:t>
      </w:r>
      <w:r w:rsidRPr="00300652">
        <w:rPr>
          <w:rFonts w:ascii="Times New Roman" w:hAnsi="Times New Roman" w:cs="Times New Roman"/>
          <w:sz w:val="24"/>
          <w:szCs w:val="24"/>
        </w:rPr>
        <w:t>fondement d'une autonomie régénérée.</w:t>
      </w:r>
    </w:p>
    <w:p w14:paraId="019DE97F" w14:textId="77777777" w:rsidR="00300652" w:rsidRPr="00CD7D3C" w:rsidRDefault="00934739" w:rsidP="00300652">
      <w:pPr>
        <w:spacing w:before="120" w:after="120" w:line="360" w:lineRule="auto"/>
        <w:jc w:val="both"/>
        <w:rPr>
          <w:rFonts w:ascii="Times New Roman" w:hAnsi="Times New Roman" w:cs="Times New Roman"/>
          <w:b/>
          <w:sz w:val="24"/>
          <w:szCs w:val="24"/>
          <w:lang w:val="en-US"/>
        </w:rPr>
      </w:pPr>
      <w:r w:rsidRPr="00CD7D3C">
        <w:rPr>
          <w:rFonts w:ascii="Times New Roman" w:hAnsi="Times New Roman" w:cs="Times New Roman"/>
          <w:b/>
          <w:sz w:val="24"/>
          <w:szCs w:val="24"/>
          <w:lang w:val="en-US"/>
        </w:rPr>
        <w:t>4.</w:t>
      </w:r>
      <w:r w:rsidR="00300652" w:rsidRPr="00CD7D3C">
        <w:rPr>
          <w:rFonts w:ascii="Times New Roman" w:hAnsi="Times New Roman" w:cs="Times New Roman"/>
          <w:b/>
          <w:sz w:val="24"/>
          <w:szCs w:val="24"/>
          <w:lang w:val="en-US"/>
        </w:rPr>
        <w:t xml:space="preserve"> Post-Extractive Voices and Unfulfilled Development Promises in Ghana’s Western Region: Sabotage Theories and the Politics of Extraction in the Nzema Area</w:t>
      </w:r>
    </w:p>
    <w:p w14:paraId="22136C14" w14:textId="77777777" w:rsidR="00300652" w:rsidRPr="00300652" w:rsidRDefault="00300652" w:rsidP="00300652">
      <w:pPr>
        <w:spacing w:before="120" w:after="120" w:line="360" w:lineRule="auto"/>
        <w:jc w:val="both"/>
        <w:rPr>
          <w:rFonts w:ascii="Times New Roman" w:hAnsi="Times New Roman" w:cs="Times New Roman"/>
          <w:sz w:val="24"/>
          <w:szCs w:val="24"/>
        </w:rPr>
      </w:pPr>
      <w:r w:rsidRPr="00300652">
        <w:rPr>
          <w:rFonts w:ascii="Times New Roman" w:hAnsi="Times New Roman" w:cs="Times New Roman"/>
          <w:sz w:val="24"/>
          <w:szCs w:val="24"/>
        </w:rPr>
        <w:t xml:space="preserve">Pino Schirripa, Professeur </w:t>
      </w:r>
      <w:r>
        <w:rPr>
          <w:rFonts w:ascii="Times New Roman" w:hAnsi="Times New Roman" w:cs="Times New Roman"/>
          <w:sz w:val="24"/>
          <w:szCs w:val="24"/>
        </w:rPr>
        <w:t xml:space="preserve">ordinaire Université de Messina, et </w:t>
      </w:r>
      <w:r w:rsidRPr="00300652">
        <w:rPr>
          <w:rFonts w:ascii="Times New Roman" w:hAnsi="Times New Roman" w:cs="Times New Roman"/>
          <w:sz w:val="24"/>
          <w:szCs w:val="24"/>
        </w:rPr>
        <w:t>Giamaica Roberta Mannara</w:t>
      </w:r>
      <w:r>
        <w:rPr>
          <w:rFonts w:ascii="Times New Roman" w:hAnsi="Times New Roman" w:cs="Times New Roman"/>
          <w:sz w:val="24"/>
          <w:szCs w:val="24"/>
        </w:rPr>
        <w:t>,</w:t>
      </w:r>
      <w:r w:rsidRPr="00300652">
        <w:rPr>
          <w:rFonts w:ascii="Times New Roman" w:hAnsi="Times New Roman" w:cs="Times New Roman"/>
          <w:sz w:val="24"/>
          <w:szCs w:val="24"/>
        </w:rPr>
        <w:t xml:space="preserve"> docteur Université de Roma La Sapienza</w:t>
      </w:r>
    </w:p>
    <w:p w14:paraId="5E2604EB" w14:textId="77777777" w:rsidR="00300652" w:rsidRPr="00CD7D3C" w:rsidRDefault="00300652" w:rsidP="00300652">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The paper aims to examine the narrative and epistemic configurations that have emerged in Ghana’s Western Region in the wake of large-scale offshore oil extraction following the discovery of the Jubilee Field (2007). Drawing on ethnographic research conducted between 2018 and 2023, we analyze what we conceptualize as sabotage theories: situated modes of explanation through which Nzema communities interpret ecological disturbances—declining </w:t>
      </w:r>
      <w:r w:rsidRPr="00CD7D3C">
        <w:rPr>
          <w:rFonts w:ascii="Times New Roman" w:hAnsi="Times New Roman" w:cs="Times New Roman"/>
          <w:sz w:val="24"/>
          <w:szCs w:val="24"/>
          <w:lang w:val="en-US"/>
        </w:rPr>
        <w:lastRenderedPageBreak/>
        <w:t>fish stocks, crop failures, polluted rainwater, or the arrival of Sargassum—as intentional threats linked to extractive infrastructures. Rather than treating these accounts as mere “beliefs,” we approach them as socially embedded epistemic practices that articulate critiques of opacity, unequal exposure, and asymmetrical relations of power.</w:t>
      </w:r>
    </w:p>
    <w:p w14:paraId="7397A5EA" w14:textId="77777777" w:rsidR="00300652" w:rsidRPr="00CD7D3C" w:rsidRDefault="00300652" w:rsidP="00300652">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Engaging with theoretical work on friction (Tsing 2004), the poetics of conspiracy and the mimetic force of state power (Taussig 1992), and anthropologies of extraction (Kirsch 2014; Szeman 2019), we argue that sabotage theories constitute a vernacular analytic of extractivism. They function as political commentaries on the deferred promises of development while generating shared interpretive frames that mediate relations between communities, corporate actors, and the state. Through an analysis of a case-study, we further show how extractive imaginaries become performative resources in struggles over authority and legitimacy, revealing how post extractive futures are negotiated through narrative, memory, and strategic deployments of the past.</w:t>
      </w:r>
    </w:p>
    <w:p w14:paraId="1BC4F1CE" w14:textId="77777777" w:rsidR="0068287E" w:rsidRPr="00CD7D3C" w:rsidRDefault="00300652" w:rsidP="0068287E">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In the second part of the paper, we extend the notion of extractivism to the production of anthropological knowledge itself. Building on feminist and decolonial critiques and drawing on reflexive debates within the Italian Ethnological Mission in Ghana (Palumbo 1991a, 1991b, 2020; Pavanello 1994, 1995; Vasconi 2019), we examine how research practices—data collection, archiving, and the circulation of oral materials—risk reproducing forms of epistemic extraction. We suggest that ethnographic engagement in extractive zones requires renewed attention to the conditions of knowledge production, including issues of representation, reciprocity, and restitution. By foregrounding the entanglement between material and immaterial extraction, the paper contributes to a rethinking of orality, heritage, and power in contemporary post-extractive configurations.</w:t>
      </w:r>
    </w:p>
    <w:p w14:paraId="6D7D1F9C" w14:textId="77777777" w:rsidR="0068287E" w:rsidRPr="0068287E" w:rsidRDefault="002B25FE" w:rsidP="0068287E">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Session</w:t>
      </w:r>
      <w:r w:rsidR="0068287E" w:rsidRPr="0068287E">
        <w:rPr>
          <w:rFonts w:ascii="Times New Roman" w:hAnsi="Times New Roman" w:cs="Times New Roman"/>
          <w:b/>
          <w:sz w:val="24"/>
          <w:szCs w:val="24"/>
        </w:rPr>
        <w:t xml:space="preserve"> 2</w:t>
      </w:r>
    </w:p>
    <w:p w14:paraId="74329137" w14:textId="77777777" w:rsidR="0068287E" w:rsidRPr="0068287E" w:rsidRDefault="00934739" w:rsidP="0068287E">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1.</w:t>
      </w:r>
      <w:r w:rsidR="0068287E" w:rsidRPr="0068287E">
        <w:rPr>
          <w:rFonts w:ascii="Times New Roman" w:hAnsi="Times New Roman" w:cs="Times New Roman"/>
          <w:b/>
          <w:sz w:val="24"/>
          <w:szCs w:val="24"/>
        </w:rPr>
        <w:t xml:space="preserve"> Valeurs endogènes et biodiversité : De la parole ancestrale à la réalisation de l’industrie minière de la sous-préfecture de Worofla</w:t>
      </w:r>
    </w:p>
    <w:p w14:paraId="52F9DA66" w14:textId="77777777" w:rsidR="0068287E" w:rsidRPr="0068287E" w:rsidRDefault="0068287E" w:rsidP="0068287E">
      <w:pPr>
        <w:spacing w:before="120" w:after="120" w:line="360" w:lineRule="auto"/>
        <w:jc w:val="both"/>
        <w:rPr>
          <w:rFonts w:ascii="Times New Roman" w:hAnsi="Times New Roman" w:cs="Times New Roman"/>
          <w:sz w:val="24"/>
          <w:szCs w:val="24"/>
        </w:rPr>
      </w:pPr>
      <w:r w:rsidRPr="0068287E">
        <w:rPr>
          <w:rFonts w:ascii="Times New Roman" w:hAnsi="Times New Roman" w:cs="Times New Roman"/>
          <w:sz w:val="24"/>
          <w:szCs w:val="24"/>
        </w:rPr>
        <w:t>OURA Kouadio Raphaël, Directeur de recherche en Gé</w:t>
      </w:r>
      <w:r>
        <w:rPr>
          <w:rFonts w:ascii="Times New Roman" w:hAnsi="Times New Roman" w:cs="Times New Roman"/>
          <w:sz w:val="24"/>
          <w:szCs w:val="24"/>
        </w:rPr>
        <w:t>ographie et mastérant en socio-</w:t>
      </w:r>
      <w:r w:rsidRPr="0068287E">
        <w:rPr>
          <w:rFonts w:ascii="Times New Roman" w:hAnsi="Times New Roman" w:cs="Times New Roman"/>
          <w:sz w:val="24"/>
          <w:szCs w:val="24"/>
        </w:rPr>
        <w:t>anthropologie de l’environnement et COULIBALY Meki</w:t>
      </w:r>
      <w:r w:rsidR="002B25FE">
        <w:rPr>
          <w:rFonts w:ascii="Times New Roman" w:hAnsi="Times New Roman" w:cs="Times New Roman"/>
          <w:sz w:val="24"/>
          <w:szCs w:val="24"/>
        </w:rPr>
        <w:t xml:space="preserve">é, Docteur en Géographie rurale, </w:t>
      </w:r>
      <w:r w:rsidRPr="0068287E">
        <w:rPr>
          <w:rFonts w:ascii="Times New Roman" w:hAnsi="Times New Roman" w:cs="Times New Roman"/>
          <w:sz w:val="24"/>
          <w:szCs w:val="24"/>
        </w:rPr>
        <w:t>Université Alassane OUATTARA (Bouaké Côte d’Ivoire)</w:t>
      </w:r>
    </w:p>
    <w:p w14:paraId="563C58CA" w14:textId="77777777" w:rsidR="00300652" w:rsidRDefault="0068287E" w:rsidP="0068287E">
      <w:pPr>
        <w:spacing w:before="120" w:after="120" w:line="360" w:lineRule="auto"/>
        <w:jc w:val="both"/>
        <w:rPr>
          <w:rFonts w:ascii="Times New Roman" w:hAnsi="Times New Roman" w:cs="Times New Roman"/>
          <w:sz w:val="24"/>
          <w:szCs w:val="24"/>
        </w:rPr>
      </w:pPr>
      <w:r w:rsidRPr="0068287E">
        <w:rPr>
          <w:rFonts w:ascii="Times New Roman" w:hAnsi="Times New Roman" w:cs="Times New Roman"/>
          <w:sz w:val="24"/>
          <w:szCs w:val="24"/>
        </w:rPr>
        <w:t>En pays Worodougou, la parole ancestrale occupe une place ce</w:t>
      </w:r>
      <w:r>
        <w:rPr>
          <w:rFonts w:ascii="Times New Roman" w:hAnsi="Times New Roman" w:cs="Times New Roman"/>
          <w:sz w:val="24"/>
          <w:szCs w:val="24"/>
        </w:rPr>
        <w:t xml:space="preserve">ntrale dans la compréhension du </w:t>
      </w:r>
      <w:r w:rsidRPr="0068287E">
        <w:rPr>
          <w:rFonts w:ascii="Times New Roman" w:hAnsi="Times New Roman" w:cs="Times New Roman"/>
          <w:sz w:val="24"/>
          <w:szCs w:val="24"/>
        </w:rPr>
        <w:t>monde et la gestion de la communauté. Transmise lors des veillé</w:t>
      </w:r>
      <w:r>
        <w:rPr>
          <w:rFonts w:ascii="Times New Roman" w:hAnsi="Times New Roman" w:cs="Times New Roman"/>
          <w:sz w:val="24"/>
          <w:szCs w:val="24"/>
        </w:rPr>
        <w:t xml:space="preserve">es, des rites et des cérémonies </w:t>
      </w:r>
      <w:r w:rsidRPr="0068287E">
        <w:rPr>
          <w:rFonts w:ascii="Times New Roman" w:hAnsi="Times New Roman" w:cs="Times New Roman"/>
          <w:sz w:val="24"/>
          <w:szCs w:val="24"/>
        </w:rPr>
        <w:t>sacrées, elle constitue non seulement un guide moral, mais a</w:t>
      </w:r>
      <w:r>
        <w:rPr>
          <w:rFonts w:ascii="Times New Roman" w:hAnsi="Times New Roman" w:cs="Times New Roman"/>
          <w:sz w:val="24"/>
          <w:szCs w:val="24"/>
        </w:rPr>
        <w:t xml:space="preserve">ussi une source de connaissance </w:t>
      </w:r>
      <w:r>
        <w:rPr>
          <w:rFonts w:ascii="Times New Roman" w:hAnsi="Times New Roman" w:cs="Times New Roman"/>
          <w:sz w:val="24"/>
          <w:szCs w:val="24"/>
        </w:rPr>
        <w:lastRenderedPageBreak/>
        <w:t xml:space="preserve">sur </w:t>
      </w:r>
      <w:r w:rsidRPr="0068287E">
        <w:rPr>
          <w:rFonts w:ascii="Times New Roman" w:hAnsi="Times New Roman" w:cs="Times New Roman"/>
          <w:sz w:val="24"/>
          <w:szCs w:val="24"/>
        </w:rPr>
        <w:t>l’avenir du village. Ainsi, selon les traditions locales, plusieurs récits prophétiques annonçaient</w:t>
      </w:r>
      <w:r>
        <w:rPr>
          <w:rFonts w:ascii="Times New Roman" w:hAnsi="Times New Roman" w:cs="Times New Roman"/>
          <w:sz w:val="24"/>
          <w:szCs w:val="24"/>
        </w:rPr>
        <w:t xml:space="preserve"> </w:t>
      </w:r>
      <w:r w:rsidRPr="0068287E">
        <w:rPr>
          <w:rFonts w:ascii="Times New Roman" w:hAnsi="Times New Roman" w:cs="Times New Roman"/>
          <w:sz w:val="24"/>
          <w:szCs w:val="24"/>
        </w:rPr>
        <w:t>déjà la présence d’une grande richesse enfouie dans la terre de trois villages de la sous-préfecture</w:t>
      </w:r>
      <w:r>
        <w:rPr>
          <w:rFonts w:ascii="Times New Roman" w:hAnsi="Times New Roman" w:cs="Times New Roman"/>
          <w:sz w:val="24"/>
          <w:szCs w:val="24"/>
        </w:rPr>
        <w:t xml:space="preserve"> </w:t>
      </w:r>
      <w:r w:rsidRPr="0068287E">
        <w:rPr>
          <w:rFonts w:ascii="Times New Roman" w:hAnsi="Times New Roman" w:cs="Times New Roman"/>
          <w:sz w:val="24"/>
          <w:szCs w:val="24"/>
        </w:rPr>
        <w:t>de Worofla (Tiéma, Kouégo et Bangana). Ces révélations, obten</w:t>
      </w:r>
      <w:r>
        <w:rPr>
          <w:rFonts w:ascii="Times New Roman" w:hAnsi="Times New Roman" w:cs="Times New Roman"/>
          <w:sz w:val="24"/>
          <w:szCs w:val="24"/>
        </w:rPr>
        <w:t xml:space="preserve">ues à travers des consultations </w:t>
      </w:r>
      <w:r w:rsidRPr="0068287E">
        <w:rPr>
          <w:rFonts w:ascii="Times New Roman" w:hAnsi="Times New Roman" w:cs="Times New Roman"/>
          <w:sz w:val="24"/>
          <w:szCs w:val="24"/>
        </w:rPr>
        <w:t>divinatoires, des rituels et des offrandes faites aux esprits, lais</w:t>
      </w:r>
      <w:r>
        <w:rPr>
          <w:rFonts w:ascii="Times New Roman" w:hAnsi="Times New Roman" w:cs="Times New Roman"/>
          <w:sz w:val="24"/>
          <w:szCs w:val="24"/>
        </w:rPr>
        <w:t xml:space="preserve">saient entendre qu’un jour, ces </w:t>
      </w:r>
      <w:r w:rsidRPr="0068287E">
        <w:rPr>
          <w:rFonts w:ascii="Times New Roman" w:hAnsi="Times New Roman" w:cs="Times New Roman"/>
          <w:sz w:val="24"/>
          <w:szCs w:val="24"/>
        </w:rPr>
        <w:t>communautés entreraient dans une nouvelle ère grâce à cette fo</w:t>
      </w:r>
      <w:r>
        <w:rPr>
          <w:rFonts w:ascii="Times New Roman" w:hAnsi="Times New Roman" w:cs="Times New Roman"/>
          <w:sz w:val="24"/>
          <w:szCs w:val="24"/>
        </w:rPr>
        <w:t xml:space="preserve">rtune minérale. Et, lorsque les </w:t>
      </w:r>
      <w:r w:rsidRPr="0068287E">
        <w:rPr>
          <w:rFonts w:ascii="Times New Roman" w:hAnsi="Times New Roman" w:cs="Times New Roman"/>
          <w:sz w:val="24"/>
          <w:szCs w:val="24"/>
        </w:rPr>
        <w:t xml:space="preserve">prospections ont révélé pour la première fois la présence </w:t>
      </w:r>
      <w:r>
        <w:rPr>
          <w:rFonts w:ascii="Times New Roman" w:hAnsi="Times New Roman" w:cs="Times New Roman"/>
          <w:sz w:val="24"/>
          <w:szCs w:val="24"/>
        </w:rPr>
        <w:t xml:space="preserve">d’une grande quantité d’or, les </w:t>
      </w:r>
      <w:r w:rsidRPr="0068287E">
        <w:rPr>
          <w:rFonts w:ascii="Times New Roman" w:hAnsi="Times New Roman" w:cs="Times New Roman"/>
          <w:sz w:val="24"/>
          <w:szCs w:val="24"/>
        </w:rPr>
        <w:t>populations y virent l’accomplissement de ces anciennes paroles</w:t>
      </w:r>
      <w:r>
        <w:rPr>
          <w:rFonts w:ascii="Times New Roman" w:hAnsi="Times New Roman" w:cs="Times New Roman"/>
          <w:sz w:val="24"/>
          <w:szCs w:val="24"/>
        </w:rPr>
        <w:t xml:space="preserve">. Ainsi, pour les détenteurs du </w:t>
      </w:r>
      <w:r w:rsidRPr="0068287E">
        <w:rPr>
          <w:rFonts w:ascii="Times New Roman" w:hAnsi="Times New Roman" w:cs="Times New Roman"/>
          <w:sz w:val="24"/>
          <w:szCs w:val="24"/>
        </w:rPr>
        <w:t>pouvoir ancestral, il ne s’agit pas d’une simple découverte du min</w:t>
      </w:r>
      <w:r>
        <w:rPr>
          <w:rFonts w:ascii="Times New Roman" w:hAnsi="Times New Roman" w:cs="Times New Roman"/>
          <w:sz w:val="24"/>
          <w:szCs w:val="24"/>
        </w:rPr>
        <w:t xml:space="preserve">erai mais plutôt le résultat de </w:t>
      </w:r>
      <w:r w:rsidRPr="0068287E">
        <w:rPr>
          <w:rFonts w:ascii="Times New Roman" w:hAnsi="Times New Roman" w:cs="Times New Roman"/>
          <w:sz w:val="24"/>
          <w:szCs w:val="24"/>
        </w:rPr>
        <w:t xml:space="preserve">plusieurs années de sacrifices. Ils recommandent la prise en compte pour éviter tout </w:t>
      </w:r>
      <w:r>
        <w:rPr>
          <w:rFonts w:ascii="Times New Roman" w:hAnsi="Times New Roman" w:cs="Times New Roman"/>
          <w:sz w:val="24"/>
          <w:szCs w:val="24"/>
        </w:rPr>
        <w:t xml:space="preserve">malheur durant </w:t>
      </w:r>
      <w:r w:rsidRPr="0068287E">
        <w:rPr>
          <w:rFonts w:ascii="Times New Roman" w:hAnsi="Times New Roman" w:cs="Times New Roman"/>
          <w:sz w:val="24"/>
          <w:szCs w:val="24"/>
        </w:rPr>
        <w:t>l’exploitation industrielle de l’or. Ces sages et gardiens de la tra</w:t>
      </w:r>
      <w:r>
        <w:rPr>
          <w:rFonts w:ascii="Times New Roman" w:hAnsi="Times New Roman" w:cs="Times New Roman"/>
          <w:sz w:val="24"/>
          <w:szCs w:val="24"/>
        </w:rPr>
        <w:t xml:space="preserve">dition procèdent chaque année à </w:t>
      </w:r>
      <w:r w:rsidRPr="0068287E">
        <w:rPr>
          <w:rFonts w:ascii="Times New Roman" w:hAnsi="Times New Roman" w:cs="Times New Roman"/>
          <w:sz w:val="24"/>
          <w:szCs w:val="24"/>
        </w:rPr>
        <w:t>l’immolation d’un bœuf en guise de reconnaissance aux ancêtres et</w:t>
      </w:r>
      <w:r>
        <w:rPr>
          <w:rFonts w:ascii="Times New Roman" w:hAnsi="Times New Roman" w:cs="Times New Roman"/>
          <w:sz w:val="24"/>
          <w:szCs w:val="24"/>
        </w:rPr>
        <w:t xml:space="preserve"> d’apaisement des esprits. Mais </w:t>
      </w:r>
      <w:r w:rsidRPr="0068287E">
        <w:rPr>
          <w:rFonts w:ascii="Times New Roman" w:hAnsi="Times New Roman" w:cs="Times New Roman"/>
          <w:sz w:val="24"/>
          <w:szCs w:val="24"/>
        </w:rPr>
        <w:t>l’installation de la société minière ROXGOLD SANGO a provoqué</w:t>
      </w:r>
      <w:r>
        <w:rPr>
          <w:rFonts w:ascii="Times New Roman" w:hAnsi="Times New Roman" w:cs="Times New Roman"/>
          <w:sz w:val="24"/>
          <w:szCs w:val="24"/>
        </w:rPr>
        <w:t xml:space="preserve"> la restructuration des espaces </w:t>
      </w:r>
      <w:r w:rsidRPr="0068287E">
        <w:rPr>
          <w:rFonts w:ascii="Times New Roman" w:hAnsi="Times New Roman" w:cs="Times New Roman"/>
          <w:sz w:val="24"/>
          <w:szCs w:val="24"/>
        </w:rPr>
        <w:t>fonciers, l’accaparement de terres et la modification des rapport</w:t>
      </w:r>
      <w:r>
        <w:rPr>
          <w:rFonts w:ascii="Times New Roman" w:hAnsi="Times New Roman" w:cs="Times New Roman"/>
          <w:sz w:val="24"/>
          <w:szCs w:val="24"/>
        </w:rPr>
        <w:t xml:space="preserve">s entre la population rurale et </w:t>
      </w:r>
      <w:r w:rsidRPr="0068287E">
        <w:rPr>
          <w:rFonts w:ascii="Times New Roman" w:hAnsi="Times New Roman" w:cs="Times New Roman"/>
          <w:sz w:val="24"/>
          <w:szCs w:val="24"/>
        </w:rPr>
        <w:t>l’entreprise minière et même l’Etat. Les équilibres anciens s</w:t>
      </w:r>
      <w:r>
        <w:rPr>
          <w:rFonts w:ascii="Times New Roman" w:hAnsi="Times New Roman" w:cs="Times New Roman"/>
          <w:sz w:val="24"/>
          <w:szCs w:val="24"/>
        </w:rPr>
        <w:t xml:space="preserve">ont alors bouleversés, avec des </w:t>
      </w:r>
      <w:r w:rsidRPr="0068287E">
        <w:rPr>
          <w:rFonts w:ascii="Times New Roman" w:hAnsi="Times New Roman" w:cs="Times New Roman"/>
          <w:sz w:val="24"/>
          <w:szCs w:val="24"/>
        </w:rPr>
        <w:t>difficultés chez ces chefs coutumiers à s’adapter aux nouvelles réa</w:t>
      </w:r>
      <w:r>
        <w:rPr>
          <w:rFonts w:ascii="Times New Roman" w:hAnsi="Times New Roman" w:cs="Times New Roman"/>
          <w:sz w:val="24"/>
          <w:szCs w:val="24"/>
        </w:rPr>
        <w:t xml:space="preserve">lités. Ils essaient néanmoins à </w:t>
      </w:r>
      <w:r w:rsidRPr="0068287E">
        <w:rPr>
          <w:rFonts w:ascii="Times New Roman" w:hAnsi="Times New Roman" w:cs="Times New Roman"/>
          <w:sz w:val="24"/>
          <w:szCs w:val="24"/>
        </w:rPr>
        <w:t>s’adapter aux réalités actuelles pour défendre les lie</w:t>
      </w:r>
      <w:r>
        <w:rPr>
          <w:rFonts w:ascii="Times New Roman" w:hAnsi="Times New Roman" w:cs="Times New Roman"/>
          <w:sz w:val="24"/>
          <w:szCs w:val="24"/>
        </w:rPr>
        <w:t xml:space="preserve">ux sacrés, préserver l’harmonie </w:t>
      </w:r>
      <w:r w:rsidRPr="0068287E">
        <w:rPr>
          <w:rFonts w:ascii="Times New Roman" w:hAnsi="Times New Roman" w:cs="Times New Roman"/>
          <w:sz w:val="24"/>
          <w:szCs w:val="24"/>
        </w:rPr>
        <w:t>communautaire et veiller à ce que les retombées économiques profitent réellement aux pop</w:t>
      </w:r>
      <w:r>
        <w:rPr>
          <w:rFonts w:ascii="Times New Roman" w:hAnsi="Times New Roman" w:cs="Times New Roman"/>
          <w:sz w:val="24"/>
          <w:szCs w:val="24"/>
        </w:rPr>
        <w:t xml:space="preserve">ulations </w:t>
      </w:r>
      <w:r w:rsidRPr="0068287E">
        <w:rPr>
          <w:rFonts w:ascii="Times New Roman" w:hAnsi="Times New Roman" w:cs="Times New Roman"/>
          <w:sz w:val="24"/>
          <w:szCs w:val="24"/>
        </w:rPr>
        <w:t>locales. Les sages soutiennent que la découverte du gisemen</w:t>
      </w:r>
      <w:r>
        <w:rPr>
          <w:rFonts w:ascii="Times New Roman" w:hAnsi="Times New Roman" w:cs="Times New Roman"/>
          <w:sz w:val="24"/>
          <w:szCs w:val="24"/>
        </w:rPr>
        <w:t xml:space="preserve">t est le résultat des pratiques </w:t>
      </w:r>
      <w:r w:rsidRPr="0068287E">
        <w:rPr>
          <w:rFonts w:ascii="Times New Roman" w:hAnsi="Times New Roman" w:cs="Times New Roman"/>
          <w:sz w:val="24"/>
          <w:szCs w:val="24"/>
        </w:rPr>
        <w:t>ancestrales et imposent aux autorités de l’entreprise de s’aligne</w:t>
      </w:r>
      <w:r>
        <w:rPr>
          <w:rFonts w:ascii="Times New Roman" w:hAnsi="Times New Roman" w:cs="Times New Roman"/>
          <w:sz w:val="24"/>
          <w:szCs w:val="24"/>
        </w:rPr>
        <w:t xml:space="preserve">r aux exigences coutumières qui </w:t>
      </w:r>
      <w:r w:rsidRPr="0068287E">
        <w:rPr>
          <w:rFonts w:ascii="Times New Roman" w:hAnsi="Times New Roman" w:cs="Times New Roman"/>
          <w:sz w:val="24"/>
          <w:szCs w:val="24"/>
        </w:rPr>
        <w:t>recommandent une continuité entre mythe, croyance et modernité. L</w:t>
      </w:r>
      <w:r>
        <w:rPr>
          <w:rFonts w:ascii="Times New Roman" w:hAnsi="Times New Roman" w:cs="Times New Roman"/>
          <w:sz w:val="24"/>
          <w:szCs w:val="24"/>
        </w:rPr>
        <w:t xml:space="preserve">’histoire de la sous-préfecture </w:t>
      </w:r>
      <w:r w:rsidRPr="0068287E">
        <w:rPr>
          <w:rFonts w:ascii="Times New Roman" w:hAnsi="Times New Roman" w:cs="Times New Roman"/>
          <w:sz w:val="24"/>
          <w:szCs w:val="24"/>
        </w:rPr>
        <w:t>illustre comment une prophétie fondée sur des sacrifices rituel</w:t>
      </w:r>
      <w:r>
        <w:rPr>
          <w:rFonts w:ascii="Times New Roman" w:hAnsi="Times New Roman" w:cs="Times New Roman"/>
          <w:sz w:val="24"/>
          <w:szCs w:val="24"/>
        </w:rPr>
        <w:t xml:space="preserve">s s’est traduite en réalité par </w:t>
      </w:r>
      <w:r w:rsidRPr="0068287E">
        <w:rPr>
          <w:rFonts w:ascii="Times New Roman" w:hAnsi="Times New Roman" w:cs="Times New Roman"/>
          <w:sz w:val="24"/>
          <w:szCs w:val="24"/>
        </w:rPr>
        <w:t>l’activité minière, tout en posant les défis d’une cohabita</w:t>
      </w:r>
      <w:r>
        <w:rPr>
          <w:rFonts w:ascii="Times New Roman" w:hAnsi="Times New Roman" w:cs="Times New Roman"/>
          <w:sz w:val="24"/>
          <w:szCs w:val="24"/>
        </w:rPr>
        <w:t xml:space="preserve">tion entre héritage culturel et </w:t>
      </w:r>
      <w:r w:rsidRPr="0068287E">
        <w:rPr>
          <w:rFonts w:ascii="Times New Roman" w:hAnsi="Times New Roman" w:cs="Times New Roman"/>
          <w:sz w:val="24"/>
          <w:szCs w:val="24"/>
        </w:rPr>
        <w:t>développement extractif. L’objectif de l’étude est de compre</w:t>
      </w:r>
      <w:r>
        <w:rPr>
          <w:rFonts w:ascii="Times New Roman" w:hAnsi="Times New Roman" w:cs="Times New Roman"/>
          <w:sz w:val="24"/>
          <w:szCs w:val="24"/>
        </w:rPr>
        <w:t xml:space="preserve">ndre comment les autochtones se </w:t>
      </w:r>
      <w:r w:rsidRPr="0068287E">
        <w:rPr>
          <w:rFonts w:ascii="Times New Roman" w:hAnsi="Times New Roman" w:cs="Times New Roman"/>
          <w:sz w:val="24"/>
          <w:szCs w:val="24"/>
        </w:rPr>
        <w:t>servent de leur croyance pour gouverner les ressources mini</w:t>
      </w:r>
      <w:r>
        <w:rPr>
          <w:rFonts w:ascii="Times New Roman" w:hAnsi="Times New Roman" w:cs="Times New Roman"/>
          <w:sz w:val="24"/>
          <w:szCs w:val="24"/>
        </w:rPr>
        <w:t xml:space="preserve">ères dans la sous-préfecture de </w:t>
      </w:r>
      <w:r w:rsidRPr="0068287E">
        <w:rPr>
          <w:rFonts w:ascii="Times New Roman" w:hAnsi="Times New Roman" w:cs="Times New Roman"/>
          <w:sz w:val="24"/>
          <w:szCs w:val="24"/>
        </w:rPr>
        <w:t>Worofla. Ainsi notre enquête basée sur l’approche qualitative, a donné li</w:t>
      </w:r>
      <w:r>
        <w:rPr>
          <w:rFonts w:ascii="Times New Roman" w:hAnsi="Times New Roman" w:cs="Times New Roman"/>
          <w:sz w:val="24"/>
          <w:szCs w:val="24"/>
        </w:rPr>
        <w:t xml:space="preserve">eu à des entretiens auprès </w:t>
      </w:r>
      <w:r w:rsidRPr="0068287E">
        <w:rPr>
          <w:rFonts w:ascii="Times New Roman" w:hAnsi="Times New Roman" w:cs="Times New Roman"/>
          <w:sz w:val="24"/>
          <w:szCs w:val="24"/>
        </w:rPr>
        <w:t>des chefs de coutumiers, autorités minières et des griots, complétés par trois focus groups.</w:t>
      </w:r>
    </w:p>
    <w:p w14:paraId="64272023" w14:textId="77777777" w:rsidR="0068287E" w:rsidRPr="000D6BEE" w:rsidRDefault="0068287E" w:rsidP="0068287E">
      <w:pPr>
        <w:spacing w:before="120" w:after="120" w:line="360" w:lineRule="auto"/>
        <w:jc w:val="both"/>
        <w:rPr>
          <w:rFonts w:ascii="Times New Roman" w:hAnsi="Times New Roman" w:cs="Times New Roman"/>
          <w:b/>
          <w:sz w:val="24"/>
          <w:szCs w:val="24"/>
        </w:rPr>
      </w:pPr>
      <w:r w:rsidRPr="000D6BEE">
        <w:rPr>
          <w:rFonts w:ascii="Times New Roman" w:hAnsi="Times New Roman" w:cs="Times New Roman"/>
          <w:b/>
          <w:sz w:val="24"/>
          <w:szCs w:val="24"/>
        </w:rPr>
        <w:t xml:space="preserve">2. Le Bwiti des Blancs pour les Blancs </w:t>
      </w:r>
    </w:p>
    <w:p w14:paraId="4C08C7FD" w14:textId="77777777" w:rsidR="0068287E" w:rsidRPr="0068287E" w:rsidRDefault="0068287E" w:rsidP="0068287E">
      <w:pPr>
        <w:spacing w:before="120" w:after="120" w:line="360" w:lineRule="auto"/>
        <w:jc w:val="both"/>
        <w:rPr>
          <w:rFonts w:ascii="Times New Roman" w:hAnsi="Times New Roman" w:cs="Times New Roman"/>
          <w:sz w:val="24"/>
          <w:szCs w:val="24"/>
        </w:rPr>
      </w:pPr>
      <w:r w:rsidRPr="0068287E">
        <w:rPr>
          <w:rFonts w:ascii="Times New Roman" w:hAnsi="Times New Roman" w:cs="Times New Roman"/>
          <w:sz w:val="24"/>
          <w:szCs w:val="24"/>
        </w:rPr>
        <w:t>Filipa Duarte de Almeida, enseignante-chercheure</w:t>
      </w:r>
      <w:r>
        <w:rPr>
          <w:rFonts w:ascii="Times New Roman" w:hAnsi="Times New Roman" w:cs="Times New Roman"/>
          <w:sz w:val="24"/>
          <w:szCs w:val="24"/>
        </w:rPr>
        <w:t xml:space="preserve"> au Département d'Anthropologie </w:t>
      </w:r>
      <w:r w:rsidRPr="0068287E">
        <w:rPr>
          <w:rFonts w:ascii="Times New Roman" w:hAnsi="Times New Roman" w:cs="Times New Roman"/>
          <w:sz w:val="24"/>
          <w:szCs w:val="24"/>
        </w:rPr>
        <w:t>de l'Université Omar Bongo de Libreville.</w:t>
      </w:r>
    </w:p>
    <w:p w14:paraId="07ED169F" w14:textId="77777777" w:rsidR="0068287E" w:rsidRDefault="0068287E" w:rsidP="0068287E">
      <w:pPr>
        <w:spacing w:before="120" w:after="120" w:line="360" w:lineRule="auto"/>
        <w:jc w:val="both"/>
        <w:rPr>
          <w:rFonts w:ascii="Times New Roman" w:hAnsi="Times New Roman" w:cs="Times New Roman"/>
          <w:sz w:val="24"/>
          <w:szCs w:val="24"/>
        </w:rPr>
      </w:pPr>
      <w:r w:rsidRPr="0068287E">
        <w:rPr>
          <w:rFonts w:ascii="Times New Roman" w:hAnsi="Times New Roman" w:cs="Times New Roman"/>
          <w:sz w:val="24"/>
          <w:szCs w:val="24"/>
        </w:rPr>
        <w:t xml:space="preserve">Ma participation, dans le deuxième axe, vise à clarifier, dans une </w:t>
      </w:r>
      <w:r>
        <w:rPr>
          <w:rFonts w:ascii="Times New Roman" w:hAnsi="Times New Roman" w:cs="Times New Roman"/>
          <w:sz w:val="24"/>
          <w:szCs w:val="24"/>
        </w:rPr>
        <w:t xml:space="preserve">perspective de l’extractivisme, </w:t>
      </w:r>
      <w:r w:rsidRPr="0068287E">
        <w:rPr>
          <w:rFonts w:ascii="Times New Roman" w:hAnsi="Times New Roman" w:cs="Times New Roman"/>
          <w:sz w:val="24"/>
          <w:szCs w:val="24"/>
        </w:rPr>
        <w:t>les processus d'appropriation – d’extraction - d'éléments ora</w:t>
      </w:r>
      <w:r>
        <w:rPr>
          <w:rFonts w:ascii="Times New Roman" w:hAnsi="Times New Roman" w:cs="Times New Roman"/>
          <w:sz w:val="24"/>
          <w:szCs w:val="24"/>
        </w:rPr>
        <w:t xml:space="preserve">ux et musicaux dans la religion Bwété </w:t>
      </w:r>
      <w:r w:rsidRPr="0068287E">
        <w:rPr>
          <w:rFonts w:ascii="Times New Roman" w:hAnsi="Times New Roman" w:cs="Times New Roman"/>
          <w:sz w:val="24"/>
          <w:szCs w:val="24"/>
        </w:rPr>
        <w:t>du Gabon. Et comment ceux-ci qui sont vidés de leur contenu philosophique et sacré par</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les « </w:t>
      </w:r>
      <w:r w:rsidRPr="0068287E">
        <w:rPr>
          <w:rFonts w:ascii="Times New Roman" w:hAnsi="Times New Roman" w:cs="Times New Roman"/>
          <w:sz w:val="24"/>
          <w:szCs w:val="24"/>
        </w:rPr>
        <w:t>nouveaux chamans » européens, sont réutilisés comme scénario dan</w:t>
      </w:r>
      <w:r>
        <w:rPr>
          <w:rFonts w:ascii="Times New Roman" w:hAnsi="Times New Roman" w:cs="Times New Roman"/>
          <w:sz w:val="24"/>
          <w:szCs w:val="24"/>
        </w:rPr>
        <w:t xml:space="preserve">s des « entreprises de guérison </w:t>
      </w:r>
      <w:r w:rsidRPr="0068287E">
        <w:rPr>
          <w:rFonts w:ascii="Times New Roman" w:hAnsi="Times New Roman" w:cs="Times New Roman"/>
          <w:sz w:val="24"/>
          <w:szCs w:val="24"/>
        </w:rPr>
        <w:t>» en Europe et au Gabon. L'une des variantes les plus récentes du Bwiti est ce que j'appelle le</w:t>
      </w:r>
      <w:r>
        <w:rPr>
          <w:rFonts w:ascii="Times New Roman" w:hAnsi="Times New Roman" w:cs="Times New Roman"/>
          <w:sz w:val="24"/>
          <w:szCs w:val="24"/>
        </w:rPr>
        <w:t xml:space="preserve"> </w:t>
      </w:r>
      <w:r w:rsidRPr="0068287E">
        <w:rPr>
          <w:rFonts w:ascii="Times New Roman" w:hAnsi="Times New Roman" w:cs="Times New Roman"/>
          <w:sz w:val="24"/>
          <w:szCs w:val="24"/>
        </w:rPr>
        <w:t>« Bwiti des Blancs pour les Blancs », un Bwiti « optimisé</w:t>
      </w:r>
      <w:r>
        <w:rPr>
          <w:rFonts w:ascii="Times New Roman" w:hAnsi="Times New Roman" w:cs="Times New Roman"/>
          <w:sz w:val="24"/>
          <w:szCs w:val="24"/>
        </w:rPr>
        <w:t xml:space="preserve"> » pour les Occidentaux par les </w:t>
      </w:r>
      <w:r w:rsidRPr="0068287E">
        <w:rPr>
          <w:rFonts w:ascii="Times New Roman" w:hAnsi="Times New Roman" w:cs="Times New Roman"/>
          <w:sz w:val="24"/>
          <w:szCs w:val="24"/>
        </w:rPr>
        <w:t>Occidentaux, dont l'élément fondateur et principal vecteur d'inté</w:t>
      </w:r>
      <w:r>
        <w:rPr>
          <w:rFonts w:ascii="Times New Roman" w:hAnsi="Times New Roman" w:cs="Times New Roman"/>
          <w:sz w:val="24"/>
          <w:szCs w:val="24"/>
        </w:rPr>
        <w:t xml:space="preserve">rêt est la prise d'iboga. Cette </w:t>
      </w:r>
      <w:r w:rsidRPr="0068287E">
        <w:rPr>
          <w:rFonts w:ascii="Times New Roman" w:hAnsi="Times New Roman" w:cs="Times New Roman"/>
          <w:sz w:val="24"/>
          <w:szCs w:val="24"/>
        </w:rPr>
        <w:t>branche est vidée de tout contenu religieux, cultuel, culturel et phi</w:t>
      </w:r>
      <w:r>
        <w:rPr>
          <w:rFonts w:ascii="Times New Roman" w:hAnsi="Times New Roman" w:cs="Times New Roman"/>
          <w:sz w:val="24"/>
          <w:szCs w:val="24"/>
        </w:rPr>
        <w:t xml:space="preserve">losophique de base, ne laissant </w:t>
      </w:r>
      <w:r w:rsidRPr="0068287E">
        <w:rPr>
          <w:rFonts w:ascii="Times New Roman" w:hAnsi="Times New Roman" w:cs="Times New Roman"/>
          <w:sz w:val="24"/>
          <w:szCs w:val="24"/>
        </w:rPr>
        <w:t>que sa composante formelle, i.e. ce qui est visible et audible - les p</w:t>
      </w:r>
      <w:r>
        <w:rPr>
          <w:rFonts w:ascii="Times New Roman" w:hAnsi="Times New Roman" w:cs="Times New Roman"/>
          <w:sz w:val="24"/>
          <w:szCs w:val="24"/>
        </w:rPr>
        <w:t xml:space="preserve">rières, les chants, les danses, </w:t>
      </w:r>
      <w:r w:rsidRPr="0068287E">
        <w:rPr>
          <w:rFonts w:ascii="Times New Roman" w:hAnsi="Times New Roman" w:cs="Times New Roman"/>
          <w:sz w:val="24"/>
          <w:szCs w:val="24"/>
        </w:rPr>
        <w:t xml:space="preserve">les parures et le maquillage. Ces éléments qui sont « extraits » de </w:t>
      </w:r>
      <w:r>
        <w:rPr>
          <w:rFonts w:ascii="Times New Roman" w:hAnsi="Times New Roman" w:cs="Times New Roman"/>
          <w:sz w:val="24"/>
          <w:szCs w:val="24"/>
        </w:rPr>
        <w:t xml:space="preserve">son contexte, sont mis en scène </w:t>
      </w:r>
      <w:r w:rsidRPr="0068287E">
        <w:rPr>
          <w:rFonts w:ascii="Times New Roman" w:hAnsi="Times New Roman" w:cs="Times New Roman"/>
          <w:sz w:val="24"/>
          <w:szCs w:val="24"/>
        </w:rPr>
        <w:t>dans une spectacularisation qui fonctionne comme un élément d'efficacité symboli</w:t>
      </w:r>
      <w:r>
        <w:rPr>
          <w:rFonts w:ascii="Times New Roman" w:hAnsi="Times New Roman" w:cs="Times New Roman"/>
          <w:sz w:val="24"/>
          <w:szCs w:val="24"/>
        </w:rPr>
        <w:t xml:space="preserve">que. Il reste à </w:t>
      </w:r>
      <w:r w:rsidRPr="0068287E">
        <w:rPr>
          <w:rFonts w:ascii="Times New Roman" w:hAnsi="Times New Roman" w:cs="Times New Roman"/>
          <w:sz w:val="24"/>
          <w:szCs w:val="24"/>
        </w:rPr>
        <w:t>déterminer la nature exacte de cette efficacité symbolique. L'hypothè</w:t>
      </w:r>
      <w:r>
        <w:rPr>
          <w:rFonts w:ascii="Times New Roman" w:hAnsi="Times New Roman" w:cs="Times New Roman"/>
          <w:sz w:val="24"/>
          <w:szCs w:val="24"/>
        </w:rPr>
        <w:t xml:space="preserve">se est que le Bwiti est utilisé </w:t>
      </w:r>
      <w:r w:rsidRPr="0068287E">
        <w:rPr>
          <w:rFonts w:ascii="Times New Roman" w:hAnsi="Times New Roman" w:cs="Times New Roman"/>
          <w:sz w:val="24"/>
          <w:szCs w:val="24"/>
        </w:rPr>
        <w:t>comme élément symbolique fortement fétichisé, qui, à travers sa</w:t>
      </w:r>
      <w:r>
        <w:rPr>
          <w:rFonts w:ascii="Times New Roman" w:hAnsi="Times New Roman" w:cs="Times New Roman"/>
          <w:sz w:val="24"/>
          <w:szCs w:val="24"/>
        </w:rPr>
        <w:t xml:space="preserve"> mise en scène - la performance </w:t>
      </w:r>
      <w:r w:rsidRPr="0068287E">
        <w:rPr>
          <w:rFonts w:ascii="Times New Roman" w:hAnsi="Times New Roman" w:cs="Times New Roman"/>
          <w:sz w:val="24"/>
          <w:szCs w:val="24"/>
        </w:rPr>
        <w:t>de l' « autre » -, sert à créer une scène discursive dont les figur</w:t>
      </w:r>
      <w:r>
        <w:rPr>
          <w:rFonts w:ascii="Times New Roman" w:hAnsi="Times New Roman" w:cs="Times New Roman"/>
          <w:sz w:val="24"/>
          <w:szCs w:val="24"/>
        </w:rPr>
        <w:t xml:space="preserve">es rhétoriques des « traditions </w:t>
      </w:r>
      <w:r w:rsidRPr="0068287E">
        <w:rPr>
          <w:rFonts w:ascii="Times New Roman" w:hAnsi="Times New Roman" w:cs="Times New Roman"/>
          <w:sz w:val="24"/>
          <w:szCs w:val="24"/>
        </w:rPr>
        <w:t>millénaires », des « connaissances ancestrales », de la « forêt p</w:t>
      </w:r>
      <w:r>
        <w:rPr>
          <w:rFonts w:ascii="Times New Roman" w:hAnsi="Times New Roman" w:cs="Times New Roman"/>
          <w:sz w:val="24"/>
          <w:szCs w:val="24"/>
        </w:rPr>
        <w:t xml:space="preserve">rimaire », réalisent non pas la </w:t>
      </w:r>
      <w:r w:rsidRPr="0068287E">
        <w:rPr>
          <w:rFonts w:ascii="Times New Roman" w:hAnsi="Times New Roman" w:cs="Times New Roman"/>
          <w:sz w:val="24"/>
          <w:szCs w:val="24"/>
        </w:rPr>
        <w:t>guérison, mais l'expérience du fantasme d'une Afrique « mystérieuse</w:t>
      </w:r>
      <w:r>
        <w:rPr>
          <w:rFonts w:ascii="Times New Roman" w:hAnsi="Times New Roman" w:cs="Times New Roman"/>
          <w:sz w:val="24"/>
          <w:szCs w:val="24"/>
        </w:rPr>
        <w:t xml:space="preserve"> », « mystique », « primitif », </w:t>
      </w:r>
      <w:r w:rsidRPr="0068287E">
        <w:rPr>
          <w:rFonts w:ascii="Times New Roman" w:hAnsi="Times New Roman" w:cs="Times New Roman"/>
          <w:sz w:val="24"/>
          <w:szCs w:val="24"/>
        </w:rPr>
        <w:t>« sauvage ». Finalement, le « Bwiti des Blancs pour les Blancs » off</w:t>
      </w:r>
      <w:r>
        <w:rPr>
          <w:rFonts w:ascii="Times New Roman" w:hAnsi="Times New Roman" w:cs="Times New Roman"/>
          <w:sz w:val="24"/>
          <w:szCs w:val="24"/>
        </w:rPr>
        <w:t xml:space="preserve">re une expérience inscrite dans </w:t>
      </w:r>
      <w:r w:rsidRPr="0068287E">
        <w:rPr>
          <w:rFonts w:ascii="Times New Roman" w:hAnsi="Times New Roman" w:cs="Times New Roman"/>
          <w:sz w:val="24"/>
          <w:szCs w:val="24"/>
        </w:rPr>
        <w:t xml:space="preserve">un « tourisme spirituel », dont le discours publicitaire pour la prise </w:t>
      </w:r>
      <w:r>
        <w:rPr>
          <w:rFonts w:ascii="Times New Roman" w:hAnsi="Times New Roman" w:cs="Times New Roman"/>
          <w:sz w:val="24"/>
          <w:szCs w:val="24"/>
        </w:rPr>
        <w:t xml:space="preserve">d'iboga repose sur l’idée d’une </w:t>
      </w:r>
      <w:r w:rsidRPr="0068287E">
        <w:rPr>
          <w:rFonts w:ascii="Times New Roman" w:hAnsi="Times New Roman" w:cs="Times New Roman"/>
          <w:sz w:val="24"/>
          <w:szCs w:val="24"/>
        </w:rPr>
        <w:t>une aventure « qui commence à l'aéroport de Libreville, et qui s'a</w:t>
      </w:r>
      <w:r>
        <w:rPr>
          <w:rFonts w:ascii="Times New Roman" w:hAnsi="Times New Roman" w:cs="Times New Roman"/>
          <w:sz w:val="24"/>
          <w:szCs w:val="24"/>
        </w:rPr>
        <w:t xml:space="preserve">chève par une excursion dans la </w:t>
      </w:r>
      <w:r w:rsidRPr="0068287E">
        <w:rPr>
          <w:rFonts w:ascii="Times New Roman" w:hAnsi="Times New Roman" w:cs="Times New Roman"/>
          <w:sz w:val="24"/>
          <w:szCs w:val="24"/>
        </w:rPr>
        <w:t>« forêt primaire ». Cependant, entre le début et la fin, il est « extrai</w:t>
      </w:r>
      <w:r>
        <w:rPr>
          <w:rFonts w:ascii="Times New Roman" w:hAnsi="Times New Roman" w:cs="Times New Roman"/>
          <w:sz w:val="24"/>
          <w:szCs w:val="24"/>
        </w:rPr>
        <w:t xml:space="preserve">t » l'iboga, il est « extrait » </w:t>
      </w:r>
      <w:r w:rsidRPr="0068287E">
        <w:rPr>
          <w:rFonts w:ascii="Times New Roman" w:hAnsi="Times New Roman" w:cs="Times New Roman"/>
          <w:sz w:val="24"/>
          <w:szCs w:val="24"/>
        </w:rPr>
        <w:t>l'Afrique dans ses représentations fantasmatiques, il est « extrait » le</w:t>
      </w:r>
      <w:r>
        <w:rPr>
          <w:rFonts w:ascii="Times New Roman" w:hAnsi="Times New Roman" w:cs="Times New Roman"/>
          <w:sz w:val="24"/>
          <w:szCs w:val="24"/>
        </w:rPr>
        <w:t xml:space="preserve">s Africains et leur « tradition </w:t>
      </w:r>
      <w:r w:rsidRPr="0068287E">
        <w:rPr>
          <w:rFonts w:ascii="Times New Roman" w:hAnsi="Times New Roman" w:cs="Times New Roman"/>
          <w:sz w:val="24"/>
          <w:szCs w:val="24"/>
        </w:rPr>
        <w:t>» comme images de l'étrange, de l'exotique, du mysticisme, images sa</w:t>
      </w:r>
      <w:r>
        <w:rPr>
          <w:rFonts w:ascii="Times New Roman" w:hAnsi="Times New Roman" w:cs="Times New Roman"/>
          <w:sz w:val="24"/>
          <w:szCs w:val="24"/>
        </w:rPr>
        <w:t xml:space="preserve">ns lesquelles les « entreprises </w:t>
      </w:r>
      <w:r w:rsidRPr="0068287E">
        <w:rPr>
          <w:rFonts w:ascii="Times New Roman" w:hAnsi="Times New Roman" w:cs="Times New Roman"/>
          <w:sz w:val="24"/>
          <w:szCs w:val="24"/>
        </w:rPr>
        <w:t>» du Bwiti des Blancs pour les Blancs n'auraient pas autant de r</w:t>
      </w:r>
      <w:r>
        <w:rPr>
          <w:rFonts w:ascii="Times New Roman" w:hAnsi="Times New Roman" w:cs="Times New Roman"/>
          <w:sz w:val="24"/>
          <w:szCs w:val="24"/>
        </w:rPr>
        <w:t xml:space="preserve">éussite dans le Nord et pour le </w:t>
      </w:r>
      <w:r w:rsidRPr="0068287E">
        <w:rPr>
          <w:rFonts w:ascii="Times New Roman" w:hAnsi="Times New Roman" w:cs="Times New Roman"/>
          <w:sz w:val="24"/>
          <w:szCs w:val="24"/>
        </w:rPr>
        <w:t>Nord.</w:t>
      </w:r>
    </w:p>
    <w:p w14:paraId="2D897FD8" w14:textId="77777777" w:rsidR="0068287E" w:rsidRPr="0068287E" w:rsidRDefault="0068287E" w:rsidP="0068287E">
      <w:pPr>
        <w:spacing w:before="120" w:after="120" w:line="360" w:lineRule="auto"/>
        <w:jc w:val="both"/>
        <w:rPr>
          <w:rFonts w:ascii="Times New Roman" w:hAnsi="Times New Roman" w:cs="Times New Roman"/>
          <w:b/>
          <w:sz w:val="24"/>
          <w:szCs w:val="24"/>
        </w:rPr>
      </w:pPr>
      <w:r w:rsidRPr="0068287E">
        <w:rPr>
          <w:rFonts w:ascii="Times New Roman" w:hAnsi="Times New Roman" w:cs="Times New Roman"/>
          <w:b/>
          <w:sz w:val="24"/>
          <w:szCs w:val="24"/>
        </w:rPr>
        <w:t>3. Dépasser l’extractivisme méthodologique avec des acteur.rice.s dits « faibles »</w:t>
      </w:r>
    </w:p>
    <w:p w14:paraId="0EFA5026" w14:textId="77777777" w:rsidR="0068287E" w:rsidRPr="0068287E" w:rsidRDefault="0068287E" w:rsidP="0068287E">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Carmen DIOP, </w:t>
      </w:r>
      <w:hyperlink r:id="rId104" w:history="1">
        <w:r w:rsidRPr="0053245B">
          <w:rPr>
            <w:rStyle w:val="Lienhypertexte"/>
            <w:rFonts w:ascii="Times New Roman" w:hAnsi="Times New Roman" w:cs="Times New Roman"/>
            <w:sz w:val="24"/>
            <w:szCs w:val="24"/>
          </w:rPr>
          <w:t>carmendiop@yahoo.com</w:t>
        </w:r>
      </w:hyperlink>
      <w:r>
        <w:rPr>
          <w:rFonts w:ascii="Times New Roman" w:hAnsi="Times New Roman" w:cs="Times New Roman"/>
          <w:sz w:val="24"/>
          <w:szCs w:val="24"/>
        </w:rPr>
        <w:t xml:space="preserve">, </w:t>
      </w:r>
      <w:r w:rsidRPr="0068287E">
        <w:rPr>
          <w:rFonts w:ascii="Times New Roman" w:hAnsi="Times New Roman" w:cs="Times New Roman"/>
          <w:sz w:val="24"/>
          <w:szCs w:val="24"/>
        </w:rPr>
        <w:t xml:space="preserve">Docteure </w:t>
      </w:r>
      <w:r>
        <w:rPr>
          <w:rFonts w:ascii="Times New Roman" w:hAnsi="Times New Roman" w:cs="Times New Roman"/>
          <w:sz w:val="24"/>
          <w:szCs w:val="24"/>
        </w:rPr>
        <w:t xml:space="preserve">en sociologie - Études de genre </w:t>
      </w:r>
      <w:r w:rsidRPr="0068287E">
        <w:rPr>
          <w:rFonts w:ascii="Times New Roman" w:hAnsi="Times New Roman" w:cs="Times New Roman"/>
          <w:sz w:val="24"/>
          <w:szCs w:val="24"/>
        </w:rPr>
        <w:t>LEGS Universit</w:t>
      </w:r>
      <w:r>
        <w:rPr>
          <w:rFonts w:ascii="Times New Roman" w:hAnsi="Times New Roman" w:cs="Times New Roman"/>
          <w:sz w:val="24"/>
          <w:szCs w:val="24"/>
        </w:rPr>
        <w:t>é Paris 8 Vincennes/Saint Denis</w:t>
      </w:r>
    </w:p>
    <w:p w14:paraId="33E16AA4" w14:textId="77777777" w:rsidR="0068287E" w:rsidRDefault="0068287E" w:rsidP="0068287E">
      <w:pPr>
        <w:spacing w:before="120" w:after="120" w:line="360" w:lineRule="auto"/>
        <w:jc w:val="both"/>
        <w:rPr>
          <w:rFonts w:ascii="Times New Roman" w:hAnsi="Times New Roman" w:cs="Times New Roman"/>
          <w:sz w:val="24"/>
          <w:szCs w:val="24"/>
        </w:rPr>
      </w:pPr>
      <w:r w:rsidRPr="0068287E">
        <w:rPr>
          <w:rFonts w:ascii="Times New Roman" w:hAnsi="Times New Roman" w:cs="Times New Roman"/>
          <w:sz w:val="24"/>
          <w:szCs w:val="24"/>
        </w:rPr>
        <w:t>Une enquête de terrain explore la « charge mentale intersection</w:t>
      </w:r>
      <w:r>
        <w:rPr>
          <w:rFonts w:ascii="Times New Roman" w:hAnsi="Times New Roman" w:cs="Times New Roman"/>
          <w:sz w:val="24"/>
          <w:szCs w:val="24"/>
        </w:rPr>
        <w:t xml:space="preserve">nelle » de 50 Afropéennes, leur </w:t>
      </w:r>
      <w:r w:rsidRPr="0068287E">
        <w:rPr>
          <w:rFonts w:ascii="Times New Roman" w:hAnsi="Times New Roman" w:cs="Times New Roman"/>
          <w:sz w:val="24"/>
          <w:szCs w:val="24"/>
        </w:rPr>
        <w:t>perception du racisme, leurs pratiques et leur activisme collectif (Hi</w:t>
      </w:r>
      <w:r>
        <w:rPr>
          <w:rFonts w:ascii="Times New Roman" w:hAnsi="Times New Roman" w:cs="Times New Roman"/>
          <w:sz w:val="24"/>
          <w:szCs w:val="24"/>
        </w:rPr>
        <w:t xml:space="preserve">ll Collins, 2008) en prenant au </w:t>
      </w:r>
      <w:r w:rsidRPr="0068287E">
        <w:rPr>
          <w:rFonts w:ascii="Times New Roman" w:hAnsi="Times New Roman" w:cs="Times New Roman"/>
          <w:sz w:val="24"/>
          <w:szCs w:val="24"/>
        </w:rPr>
        <w:t>sérieux leur regard critique sans le filtre surplombant des interpr</w:t>
      </w:r>
      <w:r>
        <w:rPr>
          <w:rFonts w:ascii="Times New Roman" w:hAnsi="Times New Roman" w:cs="Times New Roman"/>
          <w:sz w:val="24"/>
          <w:szCs w:val="24"/>
        </w:rPr>
        <w:t xml:space="preserve">étations, en redonnant toute sa </w:t>
      </w:r>
      <w:r w:rsidRPr="0068287E">
        <w:rPr>
          <w:rFonts w:ascii="Times New Roman" w:hAnsi="Times New Roman" w:cs="Times New Roman"/>
          <w:sz w:val="24"/>
          <w:szCs w:val="24"/>
        </w:rPr>
        <w:t>place à l’épistémologie du point de vue. J’expose la phénoménologie (Goffman, 1975; 1975b,</w:t>
      </w:r>
      <w:r>
        <w:rPr>
          <w:rFonts w:ascii="Times New Roman" w:hAnsi="Times New Roman" w:cs="Times New Roman"/>
          <w:sz w:val="24"/>
          <w:szCs w:val="24"/>
        </w:rPr>
        <w:t xml:space="preserve"> </w:t>
      </w:r>
      <w:r w:rsidRPr="0068287E">
        <w:rPr>
          <w:rFonts w:ascii="Times New Roman" w:hAnsi="Times New Roman" w:cs="Times New Roman"/>
          <w:sz w:val="24"/>
          <w:szCs w:val="24"/>
        </w:rPr>
        <w:t>1973b; Fanon, 1952) de l’incarnation de la colonialité dans le la</w:t>
      </w:r>
      <w:r>
        <w:rPr>
          <w:rFonts w:ascii="Times New Roman" w:hAnsi="Times New Roman" w:cs="Times New Roman"/>
          <w:sz w:val="24"/>
          <w:szCs w:val="24"/>
        </w:rPr>
        <w:t xml:space="preserve">ngage et les pratiques (Dussel, </w:t>
      </w:r>
      <w:r w:rsidRPr="0068287E">
        <w:rPr>
          <w:rFonts w:ascii="Times New Roman" w:hAnsi="Times New Roman" w:cs="Times New Roman"/>
          <w:sz w:val="24"/>
          <w:szCs w:val="24"/>
        </w:rPr>
        <w:t>2000; 2007, Mignolo, 2000; 2001; 2011; Grosfoguel, 2006 ;</w:t>
      </w:r>
      <w:r>
        <w:rPr>
          <w:rFonts w:ascii="Times New Roman" w:hAnsi="Times New Roman" w:cs="Times New Roman"/>
          <w:sz w:val="24"/>
          <w:szCs w:val="24"/>
        </w:rPr>
        <w:t xml:space="preserve"> </w:t>
      </w:r>
      <w:r w:rsidRPr="0068287E">
        <w:rPr>
          <w:rFonts w:ascii="Times New Roman" w:hAnsi="Times New Roman" w:cs="Times New Roman"/>
          <w:sz w:val="24"/>
          <w:szCs w:val="24"/>
        </w:rPr>
        <w:t>2011 ;</w:t>
      </w:r>
      <w:r>
        <w:rPr>
          <w:rFonts w:ascii="Times New Roman" w:hAnsi="Times New Roman" w:cs="Times New Roman"/>
          <w:sz w:val="24"/>
          <w:szCs w:val="24"/>
        </w:rPr>
        <w:t xml:space="preserve"> 2012), avec un retour réflexif </w:t>
      </w:r>
      <w:r w:rsidRPr="0068287E">
        <w:rPr>
          <w:rFonts w:ascii="Times New Roman" w:hAnsi="Times New Roman" w:cs="Times New Roman"/>
          <w:sz w:val="24"/>
          <w:szCs w:val="24"/>
        </w:rPr>
        <w:t xml:space="preserve">sur l’enquête. Je m’attache à comprendre leurs représentations </w:t>
      </w:r>
      <w:r>
        <w:rPr>
          <w:rFonts w:ascii="Times New Roman" w:hAnsi="Times New Roman" w:cs="Times New Roman"/>
          <w:sz w:val="24"/>
          <w:szCs w:val="24"/>
        </w:rPr>
        <w:t xml:space="preserve">alternatives du monde (Berger &amp; </w:t>
      </w:r>
      <w:r w:rsidRPr="0068287E">
        <w:rPr>
          <w:rFonts w:ascii="Times New Roman" w:hAnsi="Times New Roman" w:cs="Times New Roman"/>
          <w:sz w:val="24"/>
          <w:szCs w:val="24"/>
        </w:rPr>
        <w:t>Luckmann, 2018) en les considérant, depuis le « lieu d'où elles pa</w:t>
      </w:r>
      <w:r>
        <w:rPr>
          <w:rFonts w:ascii="Times New Roman" w:hAnsi="Times New Roman" w:cs="Times New Roman"/>
          <w:sz w:val="24"/>
          <w:szCs w:val="24"/>
        </w:rPr>
        <w:t xml:space="preserve">rlent », comme des productrices </w:t>
      </w:r>
      <w:r w:rsidRPr="0068287E">
        <w:rPr>
          <w:rFonts w:ascii="Times New Roman" w:hAnsi="Times New Roman" w:cs="Times New Roman"/>
          <w:sz w:val="24"/>
          <w:szCs w:val="24"/>
        </w:rPr>
        <w:t>de savoirs partiels (Haraway, 1988) sur leur oppression (Hill Col</w:t>
      </w:r>
      <w:r>
        <w:rPr>
          <w:rFonts w:ascii="Times New Roman" w:hAnsi="Times New Roman" w:cs="Times New Roman"/>
          <w:sz w:val="24"/>
          <w:szCs w:val="24"/>
        </w:rPr>
        <w:t xml:space="preserve">lins, </w:t>
      </w:r>
      <w:r>
        <w:rPr>
          <w:rFonts w:ascii="Times New Roman" w:hAnsi="Times New Roman" w:cs="Times New Roman"/>
          <w:sz w:val="24"/>
          <w:szCs w:val="24"/>
        </w:rPr>
        <w:lastRenderedPageBreak/>
        <w:t xml:space="preserve">2008) qui, mis en commun, </w:t>
      </w:r>
      <w:r w:rsidRPr="0068287E">
        <w:rPr>
          <w:rFonts w:ascii="Times New Roman" w:hAnsi="Times New Roman" w:cs="Times New Roman"/>
          <w:sz w:val="24"/>
          <w:szCs w:val="24"/>
        </w:rPr>
        <w:t>présentent une objectivité forte (Harding, 1995) sur les rapports de pouvoir interraciaux, entre les</w:t>
      </w:r>
      <w:r>
        <w:rPr>
          <w:rFonts w:ascii="Times New Roman" w:hAnsi="Times New Roman" w:cs="Times New Roman"/>
          <w:sz w:val="24"/>
          <w:szCs w:val="24"/>
        </w:rPr>
        <w:t xml:space="preserve"> </w:t>
      </w:r>
      <w:r w:rsidRPr="0068287E">
        <w:rPr>
          <w:rFonts w:ascii="Times New Roman" w:hAnsi="Times New Roman" w:cs="Times New Roman"/>
          <w:sz w:val="24"/>
          <w:szCs w:val="24"/>
        </w:rPr>
        <w:t>sexes et avec les personnes handicapées (Hill Collins &amp; Bilge, 2016). Dépassant les assignations</w:t>
      </w:r>
      <w:r>
        <w:rPr>
          <w:rFonts w:ascii="Times New Roman" w:hAnsi="Times New Roman" w:cs="Times New Roman"/>
          <w:sz w:val="24"/>
          <w:szCs w:val="24"/>
        </w:rPr>
        <w:t xml:space="preserve"> </w:t>
      </w:r>
      <w:r w:rsidRPr="0068287E">
        <w:rPr>
          <w:rFonts w:ascii="Times New Roman" w:hAnsi="Times New Roman" w:cs="Times New Roman"/>
          <w:sz w:val="24"/>
          <w:szCs w:val="24"/>
        </w:rPr>
        <w:t>faites aux femmes Noires souvent issues des classes populaires, qui organ</w:t>
      </w:r>
      <w:r>
        <w:rPr>
          <w:rFonts w:ascii="Times New Roman" w:hAnsi="Times New Roman" w:cs="Times New Roman"/>
          <w:sz w:val="24"/>
          <w:szCs w:val="24"/>
        </w:rPr>
        <w:t xml:space="preserve">isent le silence et </w:t>
      </w:r>
      <w:r w:rsidRPr="0068287E">
        <w:rPr>
          <w:rFonts w:ascii="Times New Roman" w:hAnsi="Times New Roman" w:cs="Times New Roman"/>
          <w:sz w:val="24"/>
          <w:szCs w:val="24"/>
        </w:rPr>
        <w:t>empêchent la prise de conscience de l’oppression (Fanon , 1</w:t>
      </w:r>
      <w:r>
        <w:rPr>
          <w:rFonts w:ascii="Times New Roman" w:hAnsi="Times New Roman" w:cs="Times New Roman"/>
          <w:sz w:val="24"/>
          <w:szCs w:val="24"/>
        </w:rPr>
        <w:t xml:space="preserve">952), questionnaire en ligne et </w:t>
      </w:r>
      <w:r w:rsidRPr="0068287E">
        <w:rPr>
          <w:rFonts w:ascii="Times New Roman" w:hAnsi="Times New Roman" w:cs="Times New Roman"/>
          <w:sz w:val="24"/>
          <w:szCs w:val="24"/>
        </w:rPr>
        <w:t>entretiens biographiques leur ont permis d’exprimer leur frustr</w:t>
      </w:r>
      <w:r>
        <w:rPr>
          <w:rFonts w:ascii="Times New Roman" w:hAnsi="Times New Roman" w:cs="Times New Roman"/>
          <w:sz w:val="24"/>
          <w:szCs w:val="24"/>
        </w:rPr>
        <w:t xml:space="preserve">ation et leurs attentes sur les </w:t>
      </w:r>
      <w:r w:rsidRPr="0068287E">
        <w:rPr>
          <w:rFonts w:ascii="Times New Roman" w:hAnsi="Times New Roman" w:cs="Times New Roman"/>
          <w:sz w:val="24"/>
          <w:szCs w:val="24"/>
        </w:rPr>
        <w:t>recherches qui les concernent. Différentes méthodologies permette</w:t>
      </w:r>
      <w:r>
        <w:rPr>
          <w:rFonts w:ascii="Times New Roman" w:hAnsi="Times New Roman" w:cs="Times New Roman"/>
          <w:sz w:val="24"/>
          <w:szCs w:val="24"/>
        </w:rPr>
        <w:t xml:space="preserve">nt de dépasser l’autocensure de </w:t>
      </w:r>
      <w:r w:rsidRPr="0068287E">
        <w:rPr>
          <w:rFonts w:ascii="Times New Roman" w:hAnsi="Times New Roman" w:cs="Times New Roman"/>
          <w:sz w:val="24"/>
          <w:szCs w:val="24"/>
        </w:rPr>
        <w:t>leur parole « effective » (effective voice) pour y repérer le « texte ca</w:t>
      </w:r>
      <w:r>
        <w:rPr>
          <w:rFonts w:ascii="Times New Roman" w:hAnsi="Times New Roman" w:cs="Times New Roman"/>
          <w:sz w:val="24"/>
          <w:szCs w:val="24"/>
        </w:rPr>
        <w:t xml:space="preserve">ché » (hidden transcript) de la </w:t>
      </w:r>
      <w:r w:rsidRPr="0068287E">
        <w:rPr>
          <w:rFonts w:ascii="Times New Roman" w:hAnsi="Times New Roman" w:cs="Times New Roman"/>
          <w:sz w:val="24"/>
          <w:szCs w:val="24"/>
        </w:rPr>
        <w:t>résistance infrapolitique (J.C. Scott, 2009) : critiques des ins</w:t>
      </w:r>
      <w:r>
        <w:rPr>
          <w:rFonts w:ascii="Times New Roman" w:hAnsi="Times New Roman" w:cs="Times New Roman"/>
          <w:sz w:val="24"/>
          <w:szCs w:val="24"/>
        </w:rPr>
        <w:t xml:space="preserve">titutions qui les marginalisent </w:t>
      </w:r>
      <w:r w:rsidRPr="0068287E">
        <w:rPr>
          <w:rFonts w:ascii="Times New Roman" w:hAnsi="Times New Roman" w:cs="Times New Roman"/>
          <w:sz w:val="24"/>
          <w:szCs w:val="24"/>
        </w:rPr>
        <w:t xml:space="preserve">(Rojzman, 2015), transgressions et micro revendications (Efros </w:t>
      </w:r>
      <w:r>
        <w:rPr>
          <w:rFonts w:ascii="Times New Roman" w:hAnsi="Times New Roman" w:cs="Times New Roman"/>
          <w:sz w:val="24"/>
          <w:szCs w:val="24"/>
        </w:rPr>
        <w:t xml:space="preserve">&amp; Schwartz, 2009). L’entretien, </w:t>
      </w:r>
      <w:r w:rsidRPr="0068287E">
        <w:rPr>
          <w:rFonts w:ascii="Times New Roman" w:hAnsi="Times New Roman" w:cs="Times New Roman"/>
          <w:sz w:val="24"/>
          <w:szCs w:val="24"/>
        </w:rPr>
        <w:t>« espace sûr » de subjectivation politique par le partage d’expériences</w:t>
      </w:r>
      <w:r>
        <w:rPr>
          <w:rFonts w:ascii="Times New Roman" w:hAnsi="Times New Roman" w:cs="Times New Roman"/>
          <w:sz w:val="24"/>
          <w:szCs w:val="24"/>
        </w:rPr>
        <w:t xml:space="preserve"> leur a révélé leurs stratégies </w:t>
      </w:r>
      <w:r w:rsidRPr="0068287E">
        <w:rPr>
          <w:rFonts w:ascii="Times New Roman" w:hAnsi="Times New Roman" w:cs="Times New Roman"/>
          <w:sz w:val="24"/>
          <w:szCs w:val="24"/>
        </w:rPr>
        <w:t>inconscientes de résistance et elles ont produit une connaissanc</w:t>
      </w:r>
      <w:r>
        <w:rPr>
          <w:rFonts w:ascii="Times New Roman" w:hAnsi="Times New Roman" w:cs="Times New Roman"/>
          <w:sz w:val="24"/>
          <w:szCs w:val="24"/>
        </w:rPr>
        <w:t xml:space="preserve">e située sur leur oppression en </w:t>
      </w:r>
      <w:r w:rsidRPr="0068287E">
        <w:rPr>
          <w:rFonts w:ascii="Times New Roman" w:hAnsi="Times New Roman" w:cs="Times New Roman"/>
          <w:sz w:val="24"/>
          <w:szCs w:val="24"/>
        </w:rPr>
        <w:t>tant qu’outsiders within (Hill Collins, 2006 ; 2008 ; Hill Coll</w:t>
      </w:r>
      <w:r>
        <w:rPr>
          <w:rFonts w:ascii="Times New Roman" w:hAnsi="Times New Roman" w:cs="Times New Roman"/>
          <w:sz w:val="24"/>
          <w:szCs w:val="24"/>
        </w:rPr>
        <w:t xml:space="preserve">ins, et al. 2021), qui, mise en </w:t>
      </w:r>
      <w:r w:rsidRPr="0068287E">
        <w:rPr>
          <w:rFonts w:ascii="Times New Roman" w:hAnsi="Times New Roman" w:cs="Times New Roman"/>
          <w:sz w:val="24"/>
          <w:szCs w:val="24"/>
        </w:rPr>
        <w:t>commun présente une objectivité forte (Harding, 1995). Pour l</w:t>
      </w:r>
      <w:r>
        <w:rPr>
          <w:rFonts w:ascii="Times New Roman" w:hAnsi="Times New Roman" w:cs="Times New Roman"/>
          <w:sz w:val="24"/>
          <w:szCs w:val="24"/>
        </w:rPr>
        <w:t xml:space="preserve">’ethnométhodologie, discours et </w:t>
      </w:r>
      <w:r w:rsidRPr="0068287E">
        <w:rPr>
          <w:rFonts w:ascii="Times New Roman" w:hAnsi="Times New Roman" w:cs="Times New Roman"/>
          <w:sz w:val="24"/>
          <w:szCs w:val="24"/>
        </w:rPr>
        <w:t xml:space="preserve">visuelssont des pratiques du pouvoirsymbolique, et j’ai préservé </w:t>
      </w:r>
      <w:r>
        <w:rPr>
          <w:rFonts w:ascii="Times New Roman" w:hAnsi="Times New Roman" w:cs="Times New Roman"/>
          <w:sz w:val="24"/>
          <w:szCs w:val="24"/>
        </w:rPr>
        <w:t xml:space="preserve">l’hétérogénéité des témoignages </w:t>
      </w:r>
      <w:r w:rsidRPr="0068287E">
        <w:rPr>
          <w:rFonts w:ascii="Times New Roman" w:hAnsi="Times New Roman" w:cs="Times New Roman"/>
          <w:sz w:val="24"/>
          <w:szCs w:val="24"/>
        </w:rPr>
        <w:t>sans les théoriser de l’extérieur, selon une pluralité de modes de</w:t>
      </w:r>
      <w:r>
        <w:rPr>
          <w:rFonts w:ascii="Times New Roman" w:hAnsi="Times New Roman" w:cs="Times New Roman"/>
          <w:sz w:val="24"/>
          <w:szCs w:val="24"/>
        </w:rPr>
        <w:t xml:space="preserve"> discours (Ricoeur, 1997), dans </w:t>
      </w:r>
      <w:r w:rsidRPr="0068287E">
        <w:rPr>
          <w:rFonts w:ascii="Times New Roman" w:hAnsi="Times New Roman" w:cs="Times New Roman"/>
          <w:sz w:val="24"/>
          <w:szCs w:val="24"/>
        </w:rPr>
        <w:t>une restituti</w:t>
      </w:r>
      <w:r>
        <w:rPr>
          <w:rFonts w:ascii="Times New Roman" w:hAnsi="Times New Roman" w:cs="Times New Roman"/>
          <w:sz w:val="24"/>
          <w:szCs w:val="24"/>
        </w:rPr>
        <w:t xml:space="preserve">on hybride qui prend au sérieux </w:t>
      </w:r>
      <w:r w:rsidRPr="0068287E">
        <w:rPr>
          <w:rFonts w:ascii="Times New Roman" w:hAnsi="Times New Roman" w:cs="Times New Roman"/>
          <w:sz w:val="24"/>
          <w:szCs w:val="24"/>
        </w:rPr>
        <w:t>position du sujet connaissant (Thompson, 2001), sur le modèl</w:t>
      </w:r>
      <w:r>
        <w:rPr>
          <w:rFonts w:ascii="Times New Roman" w:hAnsi="Times New Roman" w:cs="Times New Roman"/>
          <w:sz w:val="24"/>
          <w:szCs w:val="24"/>
        </w:rPr>
        <w:t xml:space="preserve">e esthétique du patchwork et du </w:t>
      </w:r>
      <w:r w:rsidRPr="0068287E">
        <w:rPr>
          <w:rFonts w:ascii="Times New Roman" w:hAnsi="Times New Roman" w:cs="Times New Roman"/>
          <w:sz w:val="24"/>
          <w:szCs w:val="24"/>
        </w:rPr>
        <w:t xml:space="preserve">collage. Maissi la prise de conscience précède l'action, c’est la </w:t>
      </w:r>
      <w:r>
        <w:rPr>
          <w:rFonts w:ascii="Times New Roman" w:hAnsi="Times New Roman" w:cs="Times New Roman"/>
          <w:sz w:val="24"/>
          <w:szCs w:val="24"/>
        </w:rPr>
        <w:t xml:space="preserve">praxis qui change une situation </w:t>
      </w:r>
      <w:r w:rsidRPr="0068287E">
        <w:rPr>
          <w:rFonts w:ascii="Times New Roman" w:hAnsi="Times New Roman" w:cs="Times New Roman"/>
          <w:sz w:val="24"/>
          <w:szCs w:val="24"/>
        </w:rPr>
        <w:t>(Sartre, 1960, p. 46), et leur « lutte « activement passive »</w:t>
      </w:r>
      <w:r>
        <w:rPr>
          <w:rFonts w:ascii="Times New Roman" w:hAnsi="Times New Roman" w:cs="Times New Roman"/>
          <w:sz w:val="24"/>
          <w:szCs w:val="24"/>
        </w:rPr>
        <w:t xml:space="preserve"> ni désincarnée, ni objectivée, </w:t>
      </w:r>
      <w:r w:rsidRPr="0068287E">
        <w:rPr>
          <w:rFonts w:ascii="Times New Roman" w:hAnsi="Times New Roman" w:cs="Times New Roman"/>
          <w:sz w:val="24"/>
          <w:szCs w:val="24"/>
        </w:rPr>
        <w:t>préfigure les Afroféministes qui questionnent les r</w:t>
      </w:r>
      <w:r>
        <w:rPr>
          <w:rFonts w:ascii="Times New Roman" w:hAnsi="Times New Roman" w:cs="Times New Roman"/>
          <w:sz w:val="24"/>
          <w:szCs w:val="24"/>
        </w:rPr>
        <w:t xml:space="preserve">apports de pouvoir asymétriques </w:t>
      </w:r>
      <w:r w:rsidRPr="0068287E">
        <w:rPr>
          <w:rFonts w:ascii="Times New Roman" w:hAnsi="Times New Roman" w:cs="Times New Roman"/>
          <w:sz w:val="24"/>
          <w:szCs w:val="24"/>
        </w:rPr>
        <w:t>(Bentouhami-Molino, 2015).</w:t>
      </w:r>
    </w:p>
    <w:p w14:paraId="69C4EF31" w14:textId="77777777" w:rsidR="00E77F24" w:rsidRPr="000D6BEE" w:rsidRDefault="000D6BEE" w:rsidP="00E77F24">
      <w:pPr>
        <w:spacing w:before="120" w:after="120" w:line="360" w:lineRule="auto"/>
        <w:jc w:val="both"/>
        <w:rPr>
          <w:rFonts w:ascii="Times New Roman" w:hAnsi="Times New Roman" w:cs="Times New Roman"/>
          <w:b/>
          <w:sz w:val="24"/>
          <w:szCs w:val="24"/>
        </w:rPr>
      </w:pPr>
      <w:r w:rsidRPr="000D6BEE">
        <w:rPr>
          <w:rFonts w:ascii="Times New Roman" w:hAnsi="Times New Roman" w:cs="Times New Roman"/>
          <w:b/>
          <w:i/>
          <w:sz w:val="24"/>
          <w:szCs w:val="24"/>
        </w:rPr>
        <w:t xml:space="preserve">4. </w:t>
      </w:r>
      <w:r w:rsidR="00E77F24" w:rsidRPr="000D6BEE">
        <w:rPr>
          <w:rFonts w:ascii="Times New Roman" w:hAnsi="Times New Roman" w:cs="Times New Roman"/>
          <w:b/>
          <w:i/>
          <w:sz w:val="24"/>
          <w:szCs w:val="24"/>
        </w:rPr>
        <w:t>Lécher</w:t>
      </w:r>
      <w:r w:rsidR="00E77F24" w:rsidRPr="000D6BEE">
        <w:rPr>
          <w:rFonts w:ascii="Times New Roman" w:hAnsi="Times New Roman" w:cs="Times New Roman"/>
          <w:b/>
          <w:sz w:val="24"/>
          <w:szCs w:val="24"/>
        </w:rPr>
        <w:t xml:space="preserve"> d’Anne Kawala (CESPRA)</w:t>
      </w:r>
    </w:p>
    <w:p w14:paraId="43190DEE"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Lécher est un projet au long cours, posant la question du désir.</w:t>
      </w:r>
    </w:p>
    <w:p w14:paraId="33384937"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Sa structure est la suivante : un récit de science-f</w:t>
      </w:r>
      <w:r>
        <w:rPr>
          <w:rFonts w:ascii="Times New Roman" w:hAnsi="Times New Roman" w:cs="Times New Roman"/>
          <w:sz w:val="24"/>
          <w:szCs w:val="24"/>
        </w:rPr>
        <w:t xml:space="preserve">iction est le support de textes </w:t>
      </w:r>
      <w:r w:rsidRPr="00E77F24">
        <w:rPr>
          <w:rFonts w:ascii="Times New Roman" w:hAnsi="Times New Roman" w:cs="Times New Roman"/>
          <w:sz w:val="24"/>
          <w:szCs w:val="24"/>
        </w:rPr>
        <w:t>poétiques et théoriques, réflexifs sur le désir, à la foi</w:t>
      </w:r>
      <w:r>
        <w:rPr>
          <w:rFonts w:ascii="Times New Roman" w:hAnsi="Times New Roman" w:cs="Times New Roman"/>
          <w:sz w:val="24"/>
          <w:szCs w:val="24"/>
        </w:rPr>
        <w:t xml:space="preserve">s comme manque et comme mise en </w:t>
      </w:r>
      <w:r w:rsidRPr="00E77F24">
        <w:rPr>
          <w:rFonts w:ascii="Times New Roman" w:hAnsi="Times New Roman" w:cs="Times New Roman"/>
          <w:sz w:val="24"/>
          <w:szCs w:val="24"/>
        </w:rPr>
        <w:t>relation.</w:t>
      </w:r>
    </w:p>
    <w:p w14:paraId="115D9016"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Le récit de science-fiction est l'extrapolation de mes cauchemars du dési</w:t>
      </w:r>
      <w:r>
        <w:rPr>
          <w:rFonts w:ascii="Times New Roman" w:hAnsi="Times New Roman" w:cs="Times New Roman"/>
          <w:sz w:val="24"/>
          <w:szCs w:val="24"/>
        </w:rPr>
        <w:t xml:space="preserve">r tel qu'il est </w:t>
      </w:r>
      <w:r w:rsidRPr="00E77F24">
        <w:rPr>
          <w:rFonts w:ascii="Times New Roman" w:hAnsi="Times New Roman" w:cs="Times New Roman"/>
          <w:sz w:val="24"/>
          <w:szCs w:val="24"/>
        </w:rPr>
        <w:t>manipulé, sur le plan économique et affectif, par le néolibérali</w:t>
      </w:r>
      <w:r>
        <w:rPr>
          <w:rFonts w:ascii="Times New Roman" w:hAnsi="Times New Roman" w:cs="Times New Roman"/>
          <w:sz w:val="24"/>
          <w:szCs w:val="24"/>
        </w:rPr>
        <w:t xml:space="preserve">sme et son ontologie. Basée sur </w:t>
      </w:r>
      <w:r w:rsidRPr="00E77F24">
        <w:rPr>
          <w:rFonts w:ascii="Times New Roman" w:hAnsi="Times New Roman" w:cs="Times New Roman"/>
          <w:sz w:val="24"/>
          <w:szCs w:val="24"/>
        </w:rPr>
        <w:t>un dualisme pythagoricien, dont la mise en relation est un rapport</w:t>
      </w:r>
      <w:r>
        <w:rPr>
          <w:rFonts w:ascii="Times New Roman" w:hAnsi="Times New Roman" w:cs="Times New Roman"/>
          <w:sz w:val="24"/>
          <w:szCs w:val="24"/>
        </w:rPr>
        <w:t xml:space="preserve"> de hiérarchie, la polarisation </w:t>
      </w:r>
      <w:r w:rsidRPr="00E77F24">
        <w:rPr>
          <w:rFonts w:ascii="Times New Roman" w:hAnsi="Times New Roman" w:cs="Times New Roman"/>
          <w:sz w:val="24"/>
          <w:szCs w:val="24"/>
        </w:rPr>
        <w:t>du monde néolibéral s'y accentue, devient tranchante. Dans c</w:t>
      </w:r>
      <w:r>
        <w:rPr>
          <w:rFonts w:ascii="Times New Roman" w:hAnsi="Times New Roman" w:cs="Times New Roman"/>
          <w:sz w:val="24"/>
          <w:szCs w:val="24"/>
        </w:rPr>
        <w:t xml:space="preserve">e cauchemar, les plus riches se </w:t>
      </w:r>
      <w:r w:rsidRPr="00E77F24">
        <w:rPr>
          <w:rFonts w:ascii="Times New Roman" w:hAnsi="Times New Roman" w:cs="Times New Roman"/>
          <w:sz w:val="24"/>
          <w:szCs w:val="24"/>
        </w:rPr>
        <w:t>réfugient sans corps, mais plein de désir, dans un métaverse, qu</w:t>
      </w:r>
      <w:r>
        <w:rPr>
          <w:rFonts w:ascii="Times New Roman" w:hAnsi="Times New Roman" w:cs="Times New Roman"/>
          <w:sz w:val="24"/>
          <w:szCs w:val="24"/>
        </w:rPr>
        <w:t xml:space="preserve">e les plus pauvres, incarnés et </w:t>
      </w:r>
      <w:r w:rsidRPr="00E77F24">
        <w:rPr>
          <w:rFonts w:ascii="Times New Roman" w:hAnsi="Times New Roman" w:cs="Times New Roman"/>
          <w:sz w:val="24"/>
          <w:szCs w:val="24"/>
        </w:rPr>
        <w:t>moins couteux à (se re)produire que des robots et des ia, désiren</w:t>
      </w:r>
      <w:r>
        <w:rPr>
          <w:rFonts w:ascii="Times New Roman" w:hAnsi="Times New Roman" w:cs="Times New Roman"/>
          <w:sz w:val="24"/>
          <w:szCs w:val="24"/>
        </w:rPr>
        <w:t xml:space="preserve">t et s'évertuent à produire par </w:t>
      </w:r>
      <w:r w:rsidRPr="00E77F24">
        <w:rPr>
          <w:rFonts w:ascii="Times New Roman" w:hAnsi="Times New Roman" w:cs="Times New Roman"/>
          <w:sz w:val="24"/>
          <w:szCs w:val="24"/>
        </w:rPr>
        <w:t>leur travail, par l'extractions des terres rares et de l'énergie po</w:t>
      </w:r>
      <w:r>
        <w:rPr>
          <w:rFonts w:ascii="Times New Roman" w:hAnsi="Times New Roman" w:cs="Times New Roman"/>
          <w:sz w:val="24"/>
          <w:szCs w:val="24"/>
        </w:rPr>
        <w:t xml:space="preserve">ur sustanter la matérialité des </w:t>
      </w:r>
      <w:r w:rsidRPr="00E77F24">
        <w:rPr>
          <w:rFonts w:ascii="Times New Roman" w:hAnsi="Times New Roman" w:cs="Times New Roman"/>
          <w:sz w:val="24"/>
          <w:szCs w:val="24"/>
        </w:rPr>
        <w:t>classes dominantes, leurs datas centers, le métaverse désiré.</w:t>
      </w:r>
    </w:p>
    <w:p w14:paraId="4D6D4BF2"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lastRenderedPageBreak/>
        <w:t>Pour ce colloque, je souhaite proposer la lectu</w:t>
      </w:r>
      <w:r>
        <w:rPr>
          <w:rFonts w:ascii="Times New Roman" w:hAnsi="Times New Roman" w:cs="Times New Roman"/>
          <w:sz w:val="24"/>
          <w:szCs w:val="24"/>
        </w:rPr>
        <w:t xml:space="preserve">re performée d'un montage de la </w:t>
      </w:r>
      <w:r w:rsidRPr="00E77F24">
        <w:rPr>
          <w:rFonts w:ascii="Times New Roman" w:hAnsi="Times New Roman" w:cs="Times New Roman"/>
          <w:sz w:val="24"/>
          <w:szCs w:val="24"/>
        </w:rPr>
        <w:t>description narrative de ce cauchemar et de textes appartenant au registre poétique. De façon</w:t>
      </w:r>
      <w:r>
        <w:rPr>
          <w:rFonts w:ascii="Times New Roman" w:hAnsi="Times New Roman" w:cs="Times New Roman"/>
          <w:sz w:val="24"/>
          <w:szCs w:val="24"/>
        </w:rPr>
        <w:t xml:space="preserve"> </w:t>
      </w:r>
      <w:r w:rsidRPr="00E77F24">
        <w:rPr>
          <w:rFonts w:ascii="Times New Roman" w:hAnsi="Times New Roman" w:cs="Times New Roman"/>
          <w:sz w:val="24"/>
          <w:szCs w:val="24"/>
        </w:rPr>
        <w:t>plus concrète, le récit de science-fiction met en scène Sandy</w:t>
      </w:r>
      <w:r>
        <w:rPr>
          <w:rFonts w:ascii="Times New Roman" w:hAnsi="Times New Roman" w:cs="Times New Roman"/>
          <w:sz w:val="24"/>
          <w:szCs w:val="24"/>
        </w:rPr>
        <w:t xml:space="preserve">, une mineuse. Elle habite, une </w:t>
      </w:r>
      <w:r w:rsidRPr="00E77F24">
        <w:rPr>
          <w:rFonts w:ascii="Times New Roman" w:hAnsi="Times New Roman" w:cs="Times New Roman"/>
          <w:sz w:val="24"/>
          <w:szCs w:val="24"/>
        </w:rPr>
        <w:t>ville qui s'organise dans les parois supérieurs du méga-puits où</w:t>
      </w:r>
      <w:r>
        <w:rPr>
          <w:rFonts w:ascii="Times New Roman" w:hAnsi="Times New Roman" w:cs="Times New Roman"/>
          <w:sz w:val="24"/>
          <w:szCs w:val="24"/>
        </w:rPr>
        <w:t xml:space="preserve"> elle travaille. Sandy souhaite </w:t>
      </w:r>
      <w:r w:rsidRPr="00E77F24">
        <w:rPr>
          <w:rFonts w:ascii="Times New Roman" w:hAnsi="Times New Roman" w:cs="Times New Roman"/>
          <w:sz w:val="24"/>
          <w:szCs w:val="24"/>
        </w:rPr>
        <w:t>transverser pour quitter définitivement ce monde et, solitaire, elle y consacre tous ses efforts.</w:t>
      </w:r>
    </w:p>
    <w:p w14:paraId="75076657"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Le montage que je propose pour ce colloque serait une réinter</w:t>
      </w:r>
      <w:r>
        <w:rPr>
          <w:rFonts w:ascii="Times New Roman" w:hAnsi="Times New Roman" w:cs="Times New Roman"/>
          <w:sz w:val="24"/>
          <w:szCs w:val="24"/>
        </w:rPr>
        <w:t xml:space="preserve">prétation de celui qui est déjà </w:t>
      </w:r>
      <w:r w:rsidRPr="00E77F24">
        <w:rPr>
          <w:rFonts w:ascii="Times New Roman" w:hAnsi="Times New Roman" w:cs="Times New Roman"/>
          <w:sz w:val="24"/>
          <w:szCs w:val="24"/>
        </w:rPr>
        <w:t>présent dans Lécher : les textes poétiques sont ceux que Sandy trouve d</w:t>
      </w:r>
      <w:r>
        <w:rPr>
          <w:rFonts w:ascii="Times New Roman" w:hAnsi="Times New Roman" w:cs="Times New Roman"/>
          <w:sz w:val="24"/>
          <w:szCs w:val="24"/>
        </w:rPr>
        <w:t xml:space="preserve">ans une des couronnes </w:t>
      </w:r>
      <w:r w:rsidRPr="00E77F24">
        <w:rPr>
          <w:rFonts w:ascii="Times New Roman" w:hAnsi="Times New Roman" w:cs="Times New Roman"/>
          <w:sz w:val="24"/>
          <w:szCs w:val="24"/>
        </w:rPr>
        <w:t>extérieures du puits, et qui quand elle les lit, transforme, litt</w:t>
      </w:r>
      <w:r>
        <w:rPr>
          <w:rFonts w:ascii="Times New Roman" w:hAnsi="Times New Roman" w:cs="Times New Roman"/>
          <w:sz w:val="24"/>
          <w:szCs w:val="24"/>
        </w:rPr>
        <w:t xml:space="preserve">éralement, son monde, y compris </w:t>
      </w:r>
      <w:r w:rsidRPr="00E77F24">
        <w:rPr>
          <w:rFonts w:ascii="Times New Roman" w:hAnsi="Times New Roman" w:cs="Times New Roman"/>
          <w:sz w:val="24"/>
          <w:szCs w:val="24"/>
        </w:rPr>
        <w:t xml:space="preserve">les villes-puits. Ainsi le récit de son travail, de son désir </w:t>
      </w:r>
      <w:r>
        <w:rPr>
          <w:rFonts w:ascii="Times New Roman" w:hAnsi="Times New Roman" w:cs="Times New Roman"/>
          <w:sz w:val="24"/>
          <w:szCs w:val="24"/>
        </w:rPr>
        <w:t xml:space="preserve">du métaverse, de ses sacrifices </w:t>
      </w:r>
      <w:r w:rsidRPr="00E77F24">
        <w:rPr>
          <w:rFonts w:ascii="Times New Roman" w:hAnsi="Times New Roman" w:cs="Times New Roman"/>
          <w:sz w:val="24"/>
          <w:szCs w:val="24"/>
        </w:rPr>
        <w:t>(qu'elle ne vit pas comme cela) sera mis en regard avec des fra</w:t>
      </w:r>
      <w:r>
        <w:rPr>
          <w:rFonts w:ascii="Times New Roman" w:hAnsi="Times New Roman" w:cs="Times New Roman"/>
          <w:sz w:val="24"/>
          <w:szCs w:val="24"/>
        </w:rPr>
        <w:t xml:space="preserve">gments de textes où je reviens, </w:t>
      </w:r>
      <w:r w:rsidRPr="00E77F24">
        <w:rPr>
          <w:rFonts w:ascii="Times New Roman" w:hAnsi="Times New Roman" w:cs="Times New Roman"/>
          <w:sz w:val="24"/>
          <w:szCs w:val="24"/>
        </w:rPr>
        <w:t>de manière réflexive et dans une écriture s'inscrivant dans le re</w:t>
      </w:r>
      <w:r>
        <w:rPr>
          <w:rFonts w:ascii="Times New Roman" w:hAnsi="Times New Roman" w:cs="Times New Roman"/>
          <w:sz w:val="24"/>
          <w:szCs w:val="24"/>
        </w:rPr>
        <w:t xml:space="preserve">gistre poétique, sur mon propre </w:t>
      </w:r>
      <w:r w:rsidRPr="00E77F24">
        <w:rPr>
          <w:rFonts w:ascii="Times New Roman" w:hAnsi="Times New Roman" w:cs="Times New Roman"/>
          <w:sz w:val="24"/>
          <w:szCs w:val="24"/>
        </w:rPr>
        <w:t>héritage de descendante de mineurs polonais (ayant trav</w:t>
      </w:r>
      <w:r>
        <w:rPr>
          <w:rFonts w:ascii="Times New Roman" w:hAnsi="Times New Roman" w:cs="Times New Roman"/>
          <w:sz w:val="24"/>
          <w:szCs w:val="24"/>
        </w:rPr>
        <w:t xml:space="preserve">aillés à Oignies) et sur ce que </w:t>
      </w:r>
      <w:r w:rsidRPr="00E77F24">
        <w:rPr>
          <w:rFonts w:ascii="Times New Roman" w:hAnsi="Times New Roman" w:cs="Times New Roman"/>
          <w:sz w:val="24"/>
          <w:szCs w:val="24"/>
        </w:rPr>
        <w:t xml:space="preserve">l'organisation sociale des corons en terme d'espace urbain </w:t>
      </w:r>
      <w:r>
        <w:rPr>
          <w:rFonts w:ascii="Times New Roman" w:hAnsi="Times New Roman" w:cs="Times New Roman"/>
          <w:sz w:val="24"/>
          <w:szCs w:val="24"/>
        </w:rPr>
        <w:t xml:space="preserve">et domestiques peut produire en </w:t>
      </w:r>
      <w:r w:rsidRPr="00E77F24">
        <w:rPr>
          <w:rFonts w:ascii="Times New Roman" w:hAnsi="Times New Roman" w:cs="Times New Roman"/>
          <w:sz w:val="24"/>
          <w:szCs w:val="24"/>
        </w:rPr>
        <w:t>terme de corps et de désirs.</w:t>
      </w:r>
    </w:p>
    <w:p w14:paraId="37EE193B" w14:textId="77777777" w:rsidR="00E77F24" w:rsidRP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 xml:space="preserve">Un extrait de </w:t>
      </w:r>
      <w:r w:rsidRPr="00E77F24">
        <w:rPr>
          <w:rFonts w:ascii="Times New Roman" w:hAnsi="Times New Roman" w:cs="Times New Roman"/>
          <w:i/>
          <w:sz w:val="24"/>
          <w:szCs w:val="24"/>
        </w:rPr>
        <w:t>Lécher</w:t>
      </w:r>
      <w:r w:rsidRPr="00E77F24">
        <w:rPr>
          <w:rFonts w:ascii="Times New Roman" w:hAnsi="Times New Roman" w:cs="Times New Roman"/>
          <w:sz w:val="24"/>
          <w:szCs w:val="24"/>
        </w:rPr>
        <w:t xml:space="preserve"> est paru dans Olga, dirigé par Thomas Lamouroux.</w:t>
      </w:r>
    </w:p>
    <w:p w14:paraId="444ACF90" w14:textId="77777777" w:rsidR="00E77F24" w:rsidRDefault="00E77F24" w:rsidP="00E77F24">
      <w:pPr>
        <w:spacing w:before="120" w:after="120" w:line="360" w:lineRule="auto"/>
        <w:jc w:val="both"/>
        <w:rPr>
          <w:rFonts w:ascii="Times New Roman" w:hAnsi="Times New Roman" w:cs="Times New Roman"/>
          <w:sz w:val="24"/>
          <w:szCs w:val="24"/>
        </w:rPr>
      </w:pPr>
      <w:r w:rsidRPr="00E77F24">
        <w:rPr>
          <w:rFonts w:ascii="Times New Roman" w:hAnsi="Times New Roman" w:cs="Times New Roman"/>
          <w:sz w:val="24"/>
          <w:szCs w:val="24"/>
        </w:rPr>
        <w:t>Ce travail s'inscrit dans la suite de mes précédentes recherches, tant dans le domain</w:t>
      </w:r>
      <w:r>
        <w:rPr>
          <w:rFonts w:ascii="Times New Roman" w:hAnsi="Times New Roman" w:cs="Times New Roman"/>
          <w:sz w:val="24"/>
          <w:szCs w:val="24"/>
        </w:rPr>
        <w:t xml:space="preserve">e </w:t>
      </w:r>
      <w:r w:rsidRPr="00E77F24">
        <w:rPr>
          <w:rFonts w:ascii="Times New Roman" w:hAnsi="Times New Roman" w:cs="Times New Roman"/>
          <w:sz w:val="24"/>
          <w:szCs w:val="24"/>
        </w:rPr>
        <w:t>de la science-fiction (Le déficit indispensable, Al Dante, 2016 ;</w:t>
      </w:r>
      <w:r>
        <w:rPr>
          <w:rFonts w:ascii="Times New Roman" w:hAnsi="Times New Roman" w:cs="Times New Roman"/>
          <w:sz w:val="24"/>
          <w:szCs w:val="24"/>
        </w:rPr>
        <w:t xml:space="preserve"> Les paysages de Cristal Black, </w:t>
      </w:r>
      <w:r w:rsidRPr="00E77F24">
        <w:rPr>
          <w:rFonts w:ascii="Times New Roman" w:hAnsi="Times New Roman" w:cs="Times New Roman"/>
          <w:sz w:val="24"/>
          <w:szCs w:val="24"/>
        </w:rPr>
        <w:t>série de pièces performées, Antre peaux, Bourges, 2019-202</w:t>
      </w:r>
      <w:r>
        <w:rPr>
          <w:rFonts w:ascii="Times New Roman" w:hAnsi="Times New Roman" w:cs="Times New Roman"/>
          <w:sz w:val="24"/>
          <w:szCs w:val="24"/>
        </w:rPr>
        <w:t xml:space="preserve">0) que dans le domaine poétique </w:t>
      </w:r>
      <w:r w:rsidRPr="00E77F24">
        <w:rPr>
          <w:rFonts w:ascii="Times New Roman" w:hAnsi="Times New Roman" w:cs="Times New Roman"/>
          <w:sz w:val="24"/>
          <w:szCs w:val="24"/>
        </w:rPr>
        <w:t>(De la rose et du renard, leurs couleurs et odeurs, éd. Cipm, 20</w:t>
      </w:r>
      <w:r>
        <w:rPr>
          <w:rFonts w:ascii="Times New Roman" w:hAnsi="Times New Roman" w:cs="Times New Roman"/>
          <w:sz w:val="24"/>
          <w:szCs w:val="24"/>
        </w:rPr>
        <w:t>11, Au cœur du cœur de l'écrin, éd. Lanskine, 2017...)</w:t>
      </w:r>
    </w:p>
    <w:p w14:paraId="0509AD12" w14:textId="77777777" w:rsidR="0068287E" w:rsidRDefault="0068287E" w:rsidP="001A050C">
      <w:pPr>
        <w:spacing w:before="120" w:after="120" w:line="360" w:lineRule="auto"/>
        <w:jc w:val="both"/>
        <w:rPr>
          <w:rFonts w:ascii="Times New Roman" w:hAnsi="Times New Roman" w:cs="Times New Roman"/>
          <w:sz w:val="24"/>
          <w:szCs w:val="24"/>
        </w:rPr>
      </w:pPr>
    </w:p>
    <w:p w14:paraId="5F413247" w14:textId="77777777" w:rsidR="000D6BEE" w:rsidRDefault="000D6BEE" w:rsidP="001A050C">
      <w:pPr>
        <w:spacing w:before="120" w:after="120" w:line="360" w:lineRule="auto"/>
        <w:jc w:val="both"/>
        <w:rPr>
          <w:rFonts w:ascii="Times New Roman" w:hAnsi="Times New Roman" w:cs="Times New Roman"/>
          <w:sz w:val="24"/>
          <w:szCs w:val="24"/>
        </w:rPr>
      </w:pPr>
    </w:p>
    <w:p w14:paraId="6332A41C" w14:textId="77777777" w:rsidR="000D6BEE" w:rsidRDefault="000D6BEE" w:rsidP="001A050C">
      <w:pPr>
        <w:spacing w:before="120" w:after="120" w:line="360" w:lineRule="auto"/>
        <w:jc w:val="both"/>
        <w:rPr>
          <w:rFonts w:ascii="Times New Roman" w:hAnsi="Times New Roman" w:cs="Times New Roman"/>
          <w:sz w:val="24"/>
          <w:szCs w:val="24"/>
        </w:rPr>
      </w:pPr>
    </w:p>
    <w:p w14:paraId="28CEA99A" w14:textId="77777777" w:rsidR="00C3400B" w:rsidRPr="00C3400B" w:rsidRDefault="00C3400B" w:rsidP="00C3400B">
      <w:pPr>
        <w:spacing w:before="120" w:after="120" w:line="360" w:lineRule="auto"/>
        <w:jc w:val="both"/>
        <w:rPr>
          <w:rFonts w:ascii="Times New Roman" w:hAnsi="Times New Roman" w:cs="Times New Roman"/>
          <w:b/>
          <w:sz w:val="24"/>
          <w:szCs w:val="24"/>
        </w:rPr>
      </w:pPr>
      <w:r w:rsidRPr="007B5572">
        <w:rPr>
          <w:rFonts w:ascii="Times New Roman" w:hAnsi="Times New Roman" w:cs="Times New Roman"/>
          <w:b/>
          <w:sz w:val="24"/>
          <w:szCs w:val="24"/>
          <w:highlight w:val="yellow"/>
        </w:rPr>
        <w:t>Panel 28 : Perspectives académiques engagées sur l’extractivisme</w:t>
      </w:r>
    </w:p>
    <w:p w14:paraId="1B4D5436" w14:textId="77777777" w:rsidR="00C3400B" w:rsidRPr="00C3400B" w:rsidRDefault="00C3400B" w:rsidP="00C3400B">
      <w:pPr>
        <w:spacing w:before="120" w:after="120" w:line="360" w:lineRule="auto"/>
        <w:jc w:val="both"/>
        <w:rPr>
          <w:rFonts w:ascii="Times New Roman" w:hAnsi="Times New Roman" w:cs="Times New Roman"/>
          <w:sz w:val="24"/>
          <w:szCs w:val="24"/>
        </w:rPr>
      </w:pPr>
      <w:r w:rsidRPr="00C3400B">
        <w:rPr>
          <w:rFonts w:ascii="Times New Roman" w:hAnsi="Times New Roman" w:cs="Times New Roman"/>
          <w:sz w:val="24"/>
          <w:szCs w:val="24"/>
        </w:rPr>
        <w:t xml:space="preserve">Marie-Dominik Langlois, </w:t>
      </w:r>
      <w:hyperlink r:id="rId105" w:history="1">
        <w:r w:rsidRPr="00C3400B">
          <w:rPr>
            <w:rStyle w:val="Lienhypertexte"/>
            <w:rFonts w:ascii="Times New Roman" w:hAnsi="Times New Roman" w:cs="Times New Roman"/>
            <w:sz w:val="24"/>
            <w:szCs w:val="24"/>
          </w:rPr>
          <w:t>marie-dominik.langlois@inrs.ca</w:t>
        </w:r>
      </w:hyperlink>
      <w:r w:rsidRPr="00C3400B">
        <w:rPr>
          <w:rFonts w:ascii="Times New Roman" w:hAnsi="Times New Roman" w:cs="Times New Roman"/>
          <w:sz w:val="24"/>
          <w:szCs w:val="24"/>
        </w:rPr>
        <w:t xml:space="preserve">, Institut national de la recherche scientifique (INRS) </w:t>
      </w:r>
    </w:p>
    <w:p w14:paraId="00A4583D" w14:textId="77777777" w:rsidR="00C3400B" w:rsidRPr="00C3400B" w:rsidRDefault="000D6BEE" w:rsidP="00C3400B">
      <w:pPr>
        <w:spacing w:before="120" w:after="120" w:line="360" w:lineRule="auto"/>
        <w:jc w:val="both"/>
        <w:rPr>
          <w:rFonts w:ascii="Times New Roman" w:hAnsi="Times New Roman" w:cs="Times New Roman"/>
          <w:b/>
          <w:bCs/>
          <w:sz w:val="24"/>
          <w:szCs w:val="24"/>
          <w:lang w:val="fr-CA"/>
        </w:rPr>
      </w:pPr>
      <w:bookmarkStart w:id="9" w:name="_Toc216350466"/>
      <w:r>
        <w:rPr>
          <w:rFonts w:ascii="Times New Roman" w:hAnsi="Times New Roman" w:cs="Times New Roman"/>
          <w:b/>
          <w:bCs/>
          <w:sz w:val="24"/>
          <w:szCs w:val="24"/>
          <w:lang w:val="fr-CA"/>
        </w:rPr>
        <w:t xml:space="preserve">1. </w:t>
      </w:r>
      <w:r w:rsidR="00C3400B" w:rsidRPr="00C3400B">
        <w:rPr>
          <w:rFonts w:ascii="Times New Roman" w:hAnsi="Times New Roman" w:cs="Times New Roman"/>
          <w:b/>
          <w:bCs/>
          <w:sz w:val="24"/>
          <w:szCs w:val="24"/>
          <w:lang w:val="fr-CA"/>
        </w:rPr>
        <w:t>Défaire le monde de l’extractivisme numérique : une exploration par le droit</w:t>
      </w:r>
      <w:bookmarkEnd w:id="9"/>
      <w:r w:rsidR="00C3400B" w:rsidRPr="00C3400B">
        <w:rPr>
          <w:rFonts w:ascii="Times New Roman" w:hAnsi="Times New Roman" w:cs="Times New Roman"/>
          <w:b/>
          <w:bCs/>
          <w:sz w:val="24"/>
          <w:szCs w:val="24"/>
          <w:lang w:val="fr-CA"/>
        </w:rPr>
        <w:t xml:space="preserve"> </w:t>
      </w:r>
    </w:p>
    <w:p w14:paraId="3BD9CD9D"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bookmarkStart w:id="10" w:name="_Toc216350467"/>
      <w:r w:rsidRPr="00C3400B">
        <w:rPr>
          <w:rFonts w:ascii="Times New Roman" w:hAnsi="Times New Roman" w:cs="Times New Roman"/>
          <w:sz w:val="24"/>
          <w:szCs w:val="24"/>
          <w:lang w:val="fr-CA"/>
        </w:rPr>
        <w:t>Alex Alexis</w:t>
      </w:r>
      <w:bookmarkStart w:id="11" w:name="_Toc216350468"/>
      <w:bookmarkEnd w:id="10"/>
      <w:r>
        <w:rPr>
          <w:rFonts w:ascii="Times New Roman" w:hAnsi="Times New Roman" w:cs="Times New Roman"/>
          <w:sz w:val="24"/>
          <w:szCs w:val="24"/>
          <w:lang w:val="fr-CA"/>
        </w:rPr>
        <w:t xml:space="preserve">, </w:t>
      </w:r>
      <w:r w:rsidRPr="00C3400B">
        <w:rPr>
          <w:rFonts w:ascii="Times New Roman" w:hAnsi="Times New Roman" w:cs="Times New Roman"/>
          <w:sz w:val="24"/>
          <w:szCs w:val="24"/>
          <w:lang w:val="fr-CA"/>
        </w:rPr>
        <w:t>Université de Montréal</w:t>
      </w:r>
      <w:bookmarkEnd w:id="11"/>
      <w:r w:rsidRPr="00C3400B">
        <w:rPr>
          <w:rFonts w:ascii="Times New Roman" w:hAnsi="Times New Roman" w:cs="Times New Roman"/>
          <w:sz w:val="24"/>
          <w:szCs w:val="24"/>
          <w:lang w:val="fr-CA"/>
        </w:rPr>
        <w:t xml:space="preserve"> </w:t>
      </w:r>
      <w:bookmarkStart w:id="12" w:name="_Toc216350469"/>
      <w:r>
        <w:rPr>
          <w:rFonts w:ascii="Times New Roman" w:hAnsi="Times New Roman" w:cs="Times New Roman"/>
          <w:sz w:val="24"/>
          <w:szCs w:val="24"/>
          <w:lang w:val="fr-CA"/>
        </w:rPr>
        <w:t xml:space="preserve">et </w:t>
      </w:r>
      <w:r w:rsidRPr="00C3400B">
        <w:rPr>
          <w:rFonts w:ascii="Times New Roman" w:hAnsi="Times New Roman" w:cs="Times New Roman"/>
          <w:sz w:val="24"/>
          <w:szCs w:val="24"/>
          <w:lang w:val="fr-CA"/>
        </w:rPr>
        <w:t>Université Paris 1 Panthéon-Sorbonne</w:t>
      </w:r>
      <w:bookmarkEnd w:id="12"/>
      <w:r w:rsidRPr="00C3400B">
        <w:rPr>
          <w:rFonts w:ascii="Times New Roman" w:hAnsi="Times New Roman" w:cs="Times New Roman"/>
          <w:sz w:val="24"/>
          <w:szCs w:val="24"/>
          <w:lang w:val="fr-CA"/>
        </w:rPr>
        <w:t xml:space="preserve"> </w:t>
      </w:r>
    </w:p>
    <w:p w14:paraId="2DB1D562" w14:textId="77777777" w:rsidR="00C3400B" w:rsidRDefault="00C3400B" w:rsidP="00C3400B">
      <w:pPr>
        <w:spacing w:before="120" w:after="120" w:line="360" w:lineRule="auto"/>
        <w:jc w:val="both"/>
        <w:rPr>
          <w:rFonts w:ascii="Times New Roman" w:hAnsi="Times New Roman" w:cs="Times New Roman"/>
          <w:sz w:val="24"/>
          <w:szCs w:val="24"/>
          <w:lang w:val="fr-CA"/>
        </w:rPr>
      </w:pPr>
      <w:r w:rsidRPr="00C3400B">
        <w:rPr>
          <w:rFonts w:ascii="Times New Roman" w:hAnsi="Times New Roman" w:cs="Times New Roman"/>
          <w:sz w:val="24"/>
          <w:szCs w:val="24"/>
          <w:lang w:val="fr-CA"/>
        </w:rPr>
        <w:t xml:space="preserve">Cet article part de trois observations distinctes. 1) Dans nombre de pays du Sud, des plantes et des animaux sont régulièrement collectés, séquencés et transformés en « données » pour le progrès scientifique. 2) En Afrique noire, des minerais sont régulièrement extraits, traités et </w:t>
      </w:r>
      <w:r w:rsidRPr="00C3400B">
        <w:rPr>
          <w:rFonts w:ascii="Times New Roman" w:hAnsi="Times New Roman" w:cs="Times New Roman"/>
          <w:sz w:val="24"/>
          <w:szCs w:val="24"/>
          <w:lang w:val="fr-CA"/>
        </w:rPr>
        <w:lastRenderedPageBreak/>
        <w:t>employés dans les produits technologiques innovants. 3) Dans les pays CANZUS, des données sur les peuples autochtones sont systématiquement produites et transformées en marchandises pour le développement économique. Par-delà leurs spécificités, ces trois processus relèvent de « l’extractivisme numérique »</w:t>
      </w:r>
      <w:r w:rsidRPr="00C3400B">
        <w:rPr>
          <w:rFonts w:ascii="Times New Roman" w:hAnsi="Times New Roman" w:cs="Times New Roman"/>
          <w:sz w:val="24"/>
          <w:szCs w:val="24"/>
          <w:vertAlign w:val="superscript"/>
          <w:lang w:val="fr-CA"/>
        </w:rPr>
        <w:footnoteReference w:id="1"/>
      </w:r>
      <w:r w:rsidRPr="00C3400B">
        <w:rPr>
          <w:rFonts w:ascii="Times New Roman" w:hAnsi="Times New Roman" w:cs="Times New Roman"/>
          <w:sz w:val="24"/>
          <w:szCs w:val="24"/>
          <w:lang w:val="fr-CA"/>
        </w:rPr>
        <w:t>. Par ce terme, il faut entendre des opérations de réduction et d’extraction non-réciprocitaire pratiquées sur et/ou au prix de diverses formes de vie, par le moyen ou pour le besoin de technologies numériques. Dans le monde de ces extractivismes numériques motivés par la course à la productivité et constamment en proie au productivisme, il n’y aurait point d’alternatives viables : c’est « publish or perish », « innovate or die ». Et ce, peu importe le prix : l’appropriation perturbatrice de la (data)biodiversité et des savoirs locaux par les scientifiques/bioprospecteurs</w:t>
      </w:r>
      <w:r w:rsidRPr="00C3400B">
        <w:rPr>
          <w:rFonts w:ascii="Times New Roman" w:hAnsi="Times New Roman" w:cs="Times New Roman"/>
          <w:sz w:val="24"/>
          <w:szCs w:val="24"/>
          <w:vertAlign w:val="superscript"/>
          <w:lang w:val="fr-CA"/>
        </w:rPr>
        <w:footnoteReference w:id="2"/>
      </w:r>
      <w:r w:rsidRPr="00C3400B">
        <w:rPr>
          <w:rFonts w:ascii="Times New Roman" w:hAnsi="Times New Roman" w:cs="Times New Roman"/>
          <w:sz w:val="24"/>
          <w:szCs w:val="24"/>
          <w:lang w:val="fr-CA"/>
        </w:rPr>
        <w:t>; la déshumanisation des « travailleurs » congolais de la mine par les chainons de l’industrie numérique</w:t>
      </w:r>
      <w:r w:rsidRPr="00C3400B">
        <w:rPr>
          <w:rFonts w:ascii="Times New Roman" w:hAnsi="Times New Roman" w:cs="Times New Roman"/>
          <w:sz w:val="24"/>
          <w:szCs w:val="24"/>
          <w:vertAlign w:val="superscript"/>
          <w:lang w:val="fr-CA"/>
        </w:rPr>
        <w:footnoteReference w:id="3"/>
      </w:r>
      <w:r w:rsidRPr="00C3400B">
        <w:rPr>
          <w:rFonts w:ascii="Times New Roman" w:hAnsi="Times New Roman" w:cs="Times New Roman"/>
          <w:sz w:val="24"/>
          <w:szCs w:val="24"/>
          <w:lang w:val="fr-CA"/>
        </w:rPr>
        <w:t>; l’accaparement des terres, des ressources et des données des peuples autochtones par les États et consorts</w:t>
      </w:r>
      <w:r w:rsidRPr="00C3400B">
        <w:rPr>
          <w:rFonts w:ascii="Times New Roman" w:hAnsi="Times New Roman" w:cs="Times New Roman"/>
          <w:sz w:val="24"/>
          <w:szCs w:val="24"/>
          <w:vertAlign w:val="superscript"/>
          <w:lang w:val="fr-CA"/>
        </w:rPr>
        <w:footnoteReference w:id="4"/>
      </w:r>
      <w:r w:rsidRPr="00C3400B">
        <w:rPr>
          <w:rFonts w:ascii="Times New Roman" w:hAnsi="Times New Roman" w:cs="Times New Roman"/>
          <w:sz w:val="24"/>
          <w:szCs w:val="24"/>
          <w:lang w:val="fr-CA"/>
        </w:rPr>
        <w:t>. Que peut le droit face à ces extractivismes numériques qui produisent à la fois de l’injustice sociale, épistémique et environnementale ? Pour y répondre, je procéderai par étude comparée de deux affaires juridiques emblématiques de l’extractivisme numérique : i) la décision 15/9 de la Convention</w:t>
      </w:r>
      <w:r>
        <w:rPr>
          <w:rFonts w:ascii="Times New Roman" w:hAnsi="Times New Roman" w:cs="Times New Roman"/>
          <w:sz w:val="24"/>
          <w:szCs w:val="24"/>
          <w:lang w:val="fr-CA"/>
        </w:rPr>
        <w:t xml:space="preserve"> </w:t>
      </w:r>
      <w:r w:rsidRPr="00C3400B">
        <w:rPr>
          <w:rFonts w:ascii="Times New Roman" w:hAnsi="Times New Roman" w:cs="Times New Roman"/>
          <w:sz w:val="24"/>
          <w:szCs w:val="24"/>
          <w:lang w:val="fr-CA"/>
        </w:rPr>
        <w:t>sur la diversité biologique</w:t>
      </w:r>
      <w:r w:rsidRPr="00C3400B">
        <w:rPr>
          <w:rFonts w:ascii="Times New Roman" w:hAnsi="Times New Roman" w:cs="Times New Roman"/>
          <w:sz w:val="24"/>
          <w:szCs w:val="24"/>
          <w:vertAlign w:val="superscript"/>
          <w:lang w:val="fr-CA"/>
        </w:rPr>
        <w:footnoteReference w:id="5"/>
      </w:r>
      <w:r w:rsidRPr="00C3400B">
        <w:rPr>
          <w:rFonts w:ascii="Times New Roman" w:hAnsi="Times New Roman" w:cs="Times New Roman"/>
          <w:sz w:val="24"/>
          <w:szCs w:val="24"/>
          <w:lang w:val="fr-CA"/>
        </w:rPr>
        <w:t>, et ii) la décision du Tribunal de Waitangi en Nouvelle-Zélande au sujet de la commercialisation des données autochtones maories</w:t>
      </w:r>
      <w:r w:rsidRPr="00C3400B">
        <w:rPr>
          <w:rFonts w:ascii="Times New Roman" w:hAnsi="Times New Roman" w:cs="Times New Roman"/>
          <w:sz w:val="24"/>
          <w:szCs w:val="24"/>
          <w:vertAlign w:val="superscript"/>
          <w:lang w:val="fr-CA"/>
        </w:rPr>
        <w:footnoteReference w:id="6"/>
      </w:r>
      <w:r w:rsidRPr="00C3400B">
        <w:rPr>
          <w:rFonts w:ascii="Times New Roman" w:hAnsi="Times New Roman" w:cs="Times New Roman"/>
          <w:sz w:val="24"/>
          <w:szCs w:val="24"/>
          <w:lang w:val="fr-CA"/>
        </w:rPr>
        <w:t xml:space="preserve">. J’examinerai dans quelle mesure les solutions retenues dans les deux cas offrent des fragments juridiques pour sortir de l’extractivisme numérique et explorer d’autres mondes possibles. </w:t>
      </w:r>
    </w:p>
    <w:p w14:paraId="1A53CB46" w14:textId="77777777" w:rsidR="00C3400B" w:rsidRPr="00C3400B" w:rsidRDefault="000D6BEE" w:rsidP="00C3400B">
      <w:pPr>
        <w:spacing w:before="120" w:after="120" w:line="360" w:lineRule="auto"/>
        <w:jc w:val="both"/>
        <w:rPr>
          <w:rFonts w:ascii="Times New Roman" w:hAnsi="Times New Roman" w:cs="Times New Roman"/>
          <w:sz w:val="24"/>
          <w:szCs w:val="24"/>
          <w:lang w:val="fr-CA"/>
        </w:rPr>
      </w:pPr>
      <w:bookmarkStart w:id="13" w:name="_Toc216350470"/>
      <w:r>
        <w:rPr>
          <w:rFonts w:ascii="Times New Roman" w:hAnsi="Times New Roman" w:cs="Times New Roman"/>
          <w:sz w:val="24"/>
          <w:szCs w:val="24"/>
          <w:lang w:val="fr-CA"/>
        </w:rPr>
        <w:t xml:space="preserve">2. </w:t>
      </w:r>
      <w:r w:rsidR="00C3400B" w:rsidRPr="00C3400B">
        <w:rPr>
          <w:rFonts w:ascii="Times New Roman" w:hAnsi="Times New Roman" w:cs="Times New Roman"/>
          <w:b/>
          <w:bCs/>
          <w:sz w:val="24"/>
          <w:szCs w:val="24"/>
          <w:lang w:val="fr-CA"/>
        </w:rPr>
        <w:t>Notcimi kiskinomaso : extractivisme et épistémicide des systèmes de savoirs nehirowisiw dans le Nitaskinan (Québec)</w:t>
      </w:r>
      <w:bookmarkEnd w:id="13"/>
    </w:p>
    <w:p w14:paraId="1BA9F886"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bookmarkStart w:id="14" w:name="_Toc216350471"/>
      <w:r w:rsidRPr="00C3400B">
        <w:rPr>
          <w:rFonts w:ascii="Times New Roman" w:hAnsi="Times New Roman" w:cs="Times New Roman"/>
          <w:sz w:val="24"/>
          <w:szCs w:val="24"/>
          <w:lang w:val="fr-CA"/>
        </w:rPr>
        <w:t>Étienne Levac</w:t>
      </w:r>
      <w:bookmarkStart w:id="15" w:name="_Toc216350472"/>
      <w:bookmarkEnd w:id="14"/>
      <w:r>
        <w:rPr>
          <w:rFonts w:ascii="Times New Roman" w:hAnsi="Times New Roman" w:cs="Times New Roman"/>
          <w:sz w:val="24"/>
          <w:szCs w:val="24"/>
          <w:lang w:val="fr-CA"/>
        </w:rPr>
        <w:t xml:space="preserve">, </w:t>
      </w:r>
      <w:r w:rsidRPr="00C3400B">
        <w:rPr>
          <w:rFonts w:ascii="Times New Roman" w:hAnsi="Times New Roman" w:cs="Times New Roman"/>
          <w:sz w:val="24"/>
          <w:szCs w:val="24"/>
          <w:lang w:val="fr-CA"/>
        </w:rPr>
        <w:t>Département de sciences des religions, Université du Québec à Montréal</w:t>
      </w:r>
      <w:bookmarkEnd w:id="15"/>
      <w:r>
        <w:rPr>
          <w:rFonts w:ascii="Times New Roman" w:hAnsi="Times New Roman" w:cs="Times New Roman"/>
          <w:sz w:val="24"/>
          <w:szCs w:val="24"/>
          <w:lang w:val="fr-CA"/>
        </w:rPr>
        <w:t xml:space="preserve">, </w:t>
      </w:r>
      <w:hyperlink r:id="rId106" w:history="1">
        <w:r w:rsidRPr="00187BD6">
          <w:rPr>
            <w:rStyle w:val="Lienhypertexte"/>
            <w:rFonts w:ascii="Times New Roman" w:hAnsi="Times New Roman" w:cs="Times New Roman"/>
            <w:sz w:val="24"/>
            <w:szCs w:val="24"/>
            <w:lang w:val="fr-CA"/>
          </w:rPr>
          <w:t>Levac.etienne@uqam.ca</w:t>
        </w:r>
      </w:hyperlink>
      <w:r>
        <w:rPr>
          <w:rFonts w:ascii="Times New Roman" w:hAnsi="Times New Roman" w:cs="Times New Roman"/>
          <w:sz w:val="24"/>
          <w:szCs w:val="24"/>
          <w:lang w:val="fr-CA"/>
        </w:rPr>
        <w:t xml:space="preserve"> </w:t>
      </w:r>
    </w:p>
    <w:p w14:paraId="62AFFA14"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r w:rsidRPr="00C3400B">
        <w:rPr>
          <w:rFonts w:ascii="Times New Roman" w:hAnsi="Times New Roman" w:cs="Times New Roman"/>
          <w:sz w:val="24"/>
          <w:szCs w:val="24"/>
          <w:lang w:val="fr-CA"/>
        </w:rPr>
        <w:t xml:space="preserve">La nation Atikamekw Nehirowisiw occupe son territoire ancestral, le Nitaskinan depuis des siècles avant l’arrivée des Européens. La forêt Notcimik, littéralement « là d’où je viens » est un univers de socialité et de relations pour les familles Atikamekw Nehirowisiwok avec les </w:t>
      </w:r>
      <w:r w:rsidRPr="00C3400B">
        <w:rPr>
          <w:rFonts w:ascii="Times New Roman" w:hAnsi="Times New Roman" w:cs="Times New Roman"/>
          <w:sz w:val="24"/>
          <w:szCs w:val="24"/>
          <w:lang w:val="fr-CA"/>
        </w:rPr>
        <w:lastRenderedPageBreak/>
        <w:t xml:space="preserve">lacs, les rivières, les montagnes, les animaux, les plantes, les ancêtres, les esprits et les entités non-humaines (Éthier et Poirier, 2018) pour ne nommer que ces exemples. Cette dimension relationnelle de l’occupation territoriale contemporaine nehirowisiw (Éthier, 2014) implique un système de savoirs (Poirier &amp; al. 2014) ancré dans les lieux et des rôles pour les hommes et pour les femmes (Basile, 2017 ; Basile &amp; al. 2025 ; Houde, 2014) et informé par la tradition orale (Jérôme et Veilleux : 2018). Mais si le Nitaskinan est toujours occupé par les familles et communautés nehirowisiwok, le territoire est également aujourd’hui le théâtre d’activités économiques diverses, comme les industries de type extractives, comme la foresterie (coupes d’arbres, productions de granules de bois, scierie), les minières, les entreprises de villégiatures (pourvoirie, Zone d’exploitation contrôlée, hôtel, etc.). </w:t>
      </w:r>
    </w:p>
    <w:p w14:paraId="1419C376"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r w:rsidRPr="00C3400B">
        <w:rPr>
          <w:rFonts w:ascii="Times New Roman" w:hAnsi="Times New Roman" w:cs="Times New Roman"/>
          <w:sz w:val="24"/>
          <w:szCs w:val="24"/>
          <w:lang w:val="fr-CA"/>
        </w:rPr>
        <w:t>Dans ce contexte d’enchevêtrement de ces deux régimes de territorialités et des manières de l’habiter qui en découlent (Poirier, 2000 ; Dussart &amp; Poirier, 2017), cette communication portera sur l’impact de l’extractivisme sur les systèmes de savoirs nehirowisiw. En s’appuyant sur la littérature scientifique autour de la pédagogie autochtone en territoire (land pedagogies, place-based-learning) (Simpson, 2014 ; Simpson, 2025 ; Corntassel &amp; Harbager : 2019)  et d’un travail de recherche dans la communauté nehirowisiw de Manawan auprès d’aîné·e·s, d’hommes, de femmes et de personnes non binaires portant sur les relations aux lieux importants en territoire (Levac, 2024), cette communication démontrera comment les coupes forestières mettent à mal les systèmes de savoirs nehirowisiw plus spécifiquement autour des savoirs et de la relation avec l’orignal. Il sera également question du rôle des chercheurs non autochtone face à ce contexte en me basant sur mon expérience de documentation collaborative des systèmes de savoirs autochtones auprès des expertises politiques et culturelles locales. Je présenterai les enjeux de respecter l’intégrité épistémologique des nehirowisiwok en tant qu’universitaire engagé dans la lutte contre les impacts de l</w:t>
      </w:r>
      <w:r w:rsidR="000D6BEE">
        <w:rPr>
          <w:rFonts w:ascii="Times New Roman" w:hAnsi="Times New Roman" w:cs="Times New Roman"/>
          <w:sz w:val="24"/>
          <w:szCs w:val="24"/>
          <w:lang w:val="fr-CA"/>
        </w:rPr>
        <w:t xml:space="preserve">’extractivisme en territoire.  </w:t>
      </w:r>
    </w:p>
    <w:p w14:paraId="3B6C3273" w14:textId="77777777" w:rsidR="00C3400B" w:rsidRPr="000D6BEE" w:rsidRDefault="000D6BEE" w:rsidP="000D6BEE">
      <w:pPr>
        <w:spacing w:before="120" w:after="120" w:line="360" w:lineRule="auto"/>
        <w:jc w:val="both"/>
        <w:rPr>
          <w:rFonts w:ascii="Times New Roman" w:hAnsi="Times New Roman" w:cs="Times New Roman"/>
          <w:b/>
          <w:bCs/>
          <w:sz w:val="24"/>
          <w:szCs w:val="24"/>
          <w:lang w:val="fr-CA"/>
        </w:rPr>
      </w:pPr>
      <w:bookmarkStart w:id="16" w:name="_Toc216350473"/>
      <w:r>
        <w:rPr>
          <w:rFonts w:ascii="Times New Roman" w:hAnsi="Times New Roman" w:cs="Times New Roman"/>
          <w:b/>
          <w:bCs/>
          <w:sz w:val="24"/>
          <w:szCs w:val="24"/>
          <w:lang w:val="fr-CA"/>
        </w:rPr>
        <w:t xml:space="preserve">3. </w:t>
      </w:r>
      <w:r w:rsidR="00C3400B" w:rsidRPr="000D6BEE">
        <w:rPr>
          <w:rFonts w:ascii="Times New Roman" w:hAnsi="Times New Roman" w:cs="Times New Roman"/>
          <w:b/>
          <w:bCs/>
          <w:sz w:val="24"/>
          <w:szCs w:val="24"/>
          <w:lang w:val="fr-CA"/>
        </w:rPr>
        <w:t>Les noms de la terre. Toponymie autochtone et défense du territoire chez les Maseualmej (Nahuas) de le Sierra Nororiental de Puebla (Mexique)</w:t>
      </w:r>
      <w:bookmarkEnd w:id="16"/>
    </w:p>
    <w:p w14:paraId="40D8428A"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bookmarkStart w:id="17" w:name="_Toc216350474"/>
      <w:r w:rsidRPr="00C3400B">
        <w:rPr>
          <w:rFonts w:ascii="Times New Roman" w:hAnsi="Times New Roman" w:cs="Times New Roman"/>
          <w:sz w:val="24"/>
          <w:szCs w:val="24"/>
          <w:lang w:val="fr-CA"/>
        </w:rPr>
        <w:t>Pierre Beaucage</w:t>
      </w:r>
      <w:bookmarkStart w:id="18" w:name="_Toc216350475"/>
      <w:bookmarkEnd w:id="17"/>
      <w:r>
        <w:rPr>
          <w:rFonts w:ascii="Times New Roman" w:hAnsi="Times New Roman" w:cs="Times New Roman"/>
          <w:sz w:val="24"/>
          <w:szCs w:val="24"/>
          <w:lang w:val="fr-CA"/>
        </w:rPr>
        <w:t xml:space="preserve">, </w:t>
      </w:r>
      <w:r w:rsidRPr="00C3400B">
        <w:rPr>
          <w:rFonts w:ascii="Times New Roman" w:hAnsi="Times New Roman" w:cs="Times New Roman"/>
          <w:sz w:val="24"/>
          <w:szCs w:val="24"/>
          <w:lang w:val="fr-CA"/>
        </w:rPr>
        <w:t>Université de Montréal</w:t>
      </w:r>
      <w:bookmarkEnd w:id="18"/>
    </w:p>
    <w:p w14:paraId="437D7D07" w14:textId="77777777" w:rsidR="00C3400B" w:rsidRDefault="00C3400B" w:rsidP="00C3400B">
      <w:pPr>
        <w:spacing w:before="120" w:after="120" w:line="360" w:lineRule="auto"/>
        <w:jc w:val="both"/>
        <w:rPr>
          <w:rFonts w:ascii="Times New Roman" w:hAnsi="Times New Roman" w:cs="Times New Roman"/>
          <w:sz w:val="24"/>
          <w:szCs w:val="24"/>
          <w:lang w:val="fr-CA"/>
        </w:rPr>
      </w:pPr>
      <w:r w:rsidRPr="00C3400B">
        <w:rPr>
          <w:rFonts w:ascii="Times New Roman" w:hAnsi="Times New Roman" w:cs="Times New Roman"/>
          <w:sz w:val="24"/>
          <w:szCs w:val="24"/>
          <w:lang w:val="fr-CA"/>
        </w:rPr>
        <w:t>Chez les Maseualmej, la toponymie est particulièrement riche : à titre d’exemple, dans un terroir villageois de quelques kilomètres carrés (San Miguel Tzinacapan) notre enquête a relevé plus de rois cars toponymes. L’analyse de ces noms de la terre (i</w:t>
      </w:r>
      <w:r w:rsidRPr="00C3400B">
        <w:rPr>
          <w:rFonts w:ascii="Times New Roman" w:hAnsi="Times New Roman" w:cs="Times New Roman"/>
          <w:i/>
          <w:iCs/>
          <w:sz w:val="24"/>
          <w:szCs w:val="24"/>
          <w:lang w:val="fr-CA"/>
        </w:rPr>
        <w:t>n tokayuan in tal</w:t>
      </w:r>
      <w:r w:rsidRPr="00C3400B">
        <w:rPr>
          <w:rFonts w:ascii="Times New Roman" w:hAnsi="Times New Roman" w:cs="Times New Roman"/>
          <w:sz w:val="24"/>
          <w:szCs w:val="24"/>
          <w:lang w:val="fr-CA"/>
        </w:rPr>
        <w:t xml:space="preserve">) révèle une conception anthropomorphique du paysage et témoigne d’une véritable passion culturelle des Maseualmej pour nommer toute chose, des montagnes jusqu’au plus petit insecte. Sur le plan politique, elle reflète une appropriation symbolique du territoire qui s’oppose à son </w:t>
      </w:r>
      <w:r w:rsidRPr="00C3400B">
        <w:rPr>
          <w:rFonts w:ascii="Times New Roman" w:hAnsi="Times New Roman" w:cs="Times New Roman"/>
          <w:sz w:val="24"/>
          <w:szCs w:val="24"/>
          <w:lang w:val="fr-CA"/>
        </w:rPr>
        <w:lastRenderedPageBreak/>
        <w:t>appropriation juridique par des « étrangers » (</w:t>
      </w:r>
      <w:r w:rsidRPr="00C3400B">
        <w:rPr>
          <w:rFonts w:ascii="Times New Roman" w:hAnsi="Times New Roman" w:cs="Times New Roman"/>
          <w:i/>
          <w:iCs/>
          <w:sz w:val="24"/>
          <w:szCs w:val="24"/>
          <w:lang w:val="fr-CA"/>
        </w:rPr>
        <w:t>koyomej</w:t>
      </w:r>
      <w:r w:rsidRPr="00C3400B">
        <w:rPr>
          <w:rFonts w:ascii="Times New Roman" w:hAnsi="Times New Roman" w:cs="Times New Roman"/>
          <w:sz w:val="24"/>
          <w:szCs w:val="24"/>
          <w:lang w:val="fr-CA"/>
        </w:rPr>
        <w:t xml:space="preserve">) c’est-çà-dire des non-autochtones, qu’ils soient Mexicains ou… Canadiens. La toponymie autochtone a ainsi servi d’outil pour la défense du territoire à deux moments clefs de l’histoire récente de la région, soit la privatisation </w:t>
      </w:r>
      <w:r w:rsidRPr="00C3400B">
        <w:rPr>
          <w:rFonts w:ascii="Times New Roman" w:hAnsi="Times New Roman" w:cs="Times New Roman"/>
          <w:i/>
          <w:iCs/>
          <w:sz w:val="24"/>
          <w:szCs w:val="24"/>
          <w:lang w:val="fr-CA"/>
        </w:rPr>
        <w:t>(desamortización</w:t>
      </w:r>
      <w:r w:rsidRPr="00C3400B">
        <w:rPr>
          <w:rFonts w:ascii="Times New Roman" w:hAnsi="Times New Roman" w:cs="Times New Roman"/>
          <w:sz w:val="24"/>
          <w:szCs w:val="24"/>
          <w:lang w:val="fr-CA"/>
        </w:rPr>
        <w:t>) des terres communales à la fin du XIXe siècle et l’octroi par l’État de vastes concessions à des entreprises extractives, mexicaines et étrangères, à partir de 2010. Dans ce dernier cas, la recherche collaborative entre universitaires et autochtones est venue appuyer la lutte juridique pour la défense du territoire autochtone (</w:t>
      </w:r>
      <w:r w:rsidRPr="00C3400B">
        <w:rPr>
          <w:rFonts w:ascii="Times New Roman" w:hAnsi="Times New Roman" w:cs="Times New Roman"/>
          <w:i/>
          <w:iCs/>
          <w:sz w:val="24"/>
          <w:szCs w:val="24"/>
          <w:lang w:val="fr-CA"/>
        </w:rPr>
        <w:t>maseual altepet</w:t>
      </w:r>
      <w:r w:rsidRPr="00C3400B">
        <w:rPr>
          <w:rFonts w:ascii="Times New Roman" w:hAnsi="Times New Roman" w:cs="Times New Roman"/>
          <w:sz w:val="24"/>
          <w:szCs w:val="24"/>
          <w:lang w:val="fr-CA"/>
        </w:rPr>
        <w:t xml:space="preserve">), en haute et basse montagne. </w:t>
      </w:r>
      <w:bookmarkStart w:id="19" w:name="_Toc216350476"/>
    </w:p>
    <w:p w14:paraId="403247AA" w14:textId="77777777" w:rsidR="00C3400B" w:rsidRPr="00C3400B" w:rsidRDefault="000D6BEE" w:rsidP="00C3400B">
      <w:pPr>
        <w:spacing w:before="120" w:after="120" w:line="360" w:lineRule="auto"/>
        <w:jc w:val="both"/>
        <w:rPr>
          <w:rFonts w:ascii="Times New Roman" w:hAnsi="Times New Roman" w:cs="Times New Roman"/>
          <w:sz w:val="24"/>
          <w:szCs w:val="24"/>
          <w:lang w:val="fr-CA"/>
        </w:rPr>
      </w:pPr>
      <w:r>
        <w:rPr>
          <w:rFonts w:ascii="Times New Roman" w:hAnsi="Times New Roman" w:cs="Times New Roman"/>
          <w:sz w:val="24"/>
          <w:szCs w:val="24"/>
          <w:lang w:val="fr-CA"/>
        </w:rPr>
        <w:t xml:space="preserve">4. </w:t>
      </w:r>
      <w:r w:rsidR="00C3400B" w:rsidRPr="00C3400B">
        <w:rPr>
          <w:rFonts w:ascii="Times New Roman" w:hAnsi="Times New Roman" w:cs="Times New Roman"/>
          <w:b/>
          <w:bCs/>
          <w:sz w:val="24"/>
          <w:szCs w:val="24"/>
          <w:lang w:val="fr-CA"/>
        </w:rPr>
        <w:t>Portrait de la frontière extractive en machine de guerre.</w:t>
      </w:r>
      <w:bookmarkEnd w:id="19"/>
    </w:p>
    <w:p w14:paraId="63F42198"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bookmarkStart w:id="20" w:name="_Toc216350477"/>
      <w:r w:rsidRPr="00C3400B">
        <w:rPr>
          <w:rFonts w:ascii="Times New Roman" w:hAnsi="Times New Roman" w:cs="Times New Roman"/>
          <w:sz w:val="24"/>
          <w:szCs w:val="24"/>
          <w:lang w:val="fr-CA"/>
        </w:rPr>
        <w:t>Simon Latendresse</w:t>
      </w:r>
      <w:bookmarkStart w:id="21" w:name="_Toc216350478"/>
      <w:bookmarkEnd w:id="20"/>
      <w:r>
        <w:rPr>
          <w:rFonts w:ascii="Times New Roman" w:hAnsi="Times New Roman" w:cs="Times New Roman"/>
          <w:sz w:val="24"/>
          <w:szCs w:val="24"/>
          <w:lang w:val="fr-CA"/>
        </w:rPr>
        <w:t xml:space="preserve">, </w:t>
      </w:r>
      <w:r w:rsidRPr="00C3400B">
        <w:rPr>
          <w:rFonts w:ascii="Times New Roman" w:hAnsi="Times New Roman" w:cs="Times New Roman"/>
          <w:sz w:val="24"/>
          <w:szCs w:val="24"/>
          <w:lang w:val="fr-CA"/>
        </w:rPr>
        <w:t>Chercheur indépendant</w:t>
      </w:r>
      <w:bookmarkEnd w:id="21"/>
    </w:p>
    <w:p w14:paraId="27B9A015"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r w:rsidRPr="00C3400B">
        <w:rPr>
          <w:rFonts w:ascii="Times New Roman" w:hAnsi="Times New Roman" w:cs="Times New Roman"/>
          <w:sz w:val="24"/>
          <w:szCs w:val="24"/>
          <w:lang w:val="fr-CA"/>
        </w:rPr>
        <w:t xml:space="preserve">Habituellement campée dans une « phénoménologie de la domination impériale », la critique de l’extractivisme tend à rejouer le scénario des résistances anticoloniales du passé, se représentant des communautés authentiques en lutte contre un envahisseur </w:t>
      </w:r>
      <w:r w:rsidRPr="00C3400B">
        <w:rPr>
          <w:rFonts w:ascii="Times New Roman" w:hAnsi="Times New Roman" w:cs="Times New Roman"/>
          <w:i/>
          <w:iCs/>
          <w:sz w:val="24"/>
          <w:szCs w:val="24"/>
          <w:lang w:val="fr-CA"/>
        </w:rPr>
        <w:t>étranger</w:t>
      </w:r>
      <w:r w:rsidRPr="00C3400B">
        <w:rPr>
          <w:rFonts w:ascii="Times New Roman" w:hAnsi="Times New Roman" w:cs="Times New Roman"/>
          <w:sz w:val="24"/>
          <w:szCs w:val="24"/>
          <w:lang w:val="fr-CA"/>
        </w:rPr>
        <w:t xml:space="preserve">. Or, les territoires en lutte aujourd’hui, bien que périphériques, n’existent pas </w:t>
      </w:r>
      <w:r w:rsidRPr="00C3400B">
        <w:rPr>
          <w:rFonts w:ascii="Times New Roman" w:hAnsi="Times New Roman" w:cs="Times New Roman"/>
          <w:i/>
          <w:iCs/>
          <w:sz w:val="24"/>
          <w:szCs w:val="24"/>
          <w:lang w:val="fr-CA"/>
        </w:rPr>
        <w:t>en dehors</w:t>
      </w:r>
      <w:r w:rsidRPr="00C3400B">
        <w:rPr>
          <w:rFonts w:ascii="Times New Roman" w:hAnsi="Times New Roman" w:cs="Times New Roman"/>
          <w:sz w:val="24"/>
          <w:szCs w:val="24"/>
          <w:lang w:val="fr-CA"/>
        </w:rPr>
        <w:t xml:space="preserve"> du capitalisme mondial.</w:t>
      </w:r>
    </w:p>
    <w:p w14:paraId="173F13A2"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r w:rsidRPr="00C3400B">
        <w:rPr>
          <w:rFonts w:ascii="Times New Roman" w:hAnsi="Times New Roman" w:cs="Times New Roman"/>
          <w:sz w:val="24"/>
          <w:szCs w:val="24"/>
          <w:lang w:val="fr-CA"/>
        </w:rPr>
        <w:t xml:space="preserve">Depuis ses origines, la prospérité du capitalisme tient à sa capacité d’étendre son espace géographique et à son appropriation de ressources </w:t>
      </w:r>
      <w:r w:rsidRPr="00C3400B">
        <w:rPr>
          <w:rFonts w:ascii="Times New Roman" w:hAnsi="Times New Roman" w:cs="Times New Roman"/>
          <w:i/>
          <w:iCs/>
          <w:sz w:val="24"/>
          <w:szCs w:val="24"/>
          <w:lang w:val="fr-CA"/>
        </w:rPr>
        <w:t xml:space="preserve">hors-marché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{"citationID":"rT6okroC","properties":{"formattedCitation":"(Luxemburg, 2019; Moore, 2015; Webb, 1953)","plainCitation":"(Luxemburg, 2019; Moore, 2015; Webb, 1953)","noteIndex":0},"citationItems":[{"id":758,"uris":["http://zotero.org/users/12011755/items/WSEXS9KR"],"itemData":{"id":758,"type":"book","abstract":"« Le capitalisme tend à se répandre sur le globe et à détruire toutes les autres formes économiques, n'en supportant aucune à côté de lui. Et pourtant il est en même temps la première forme économique incapable de subsister seule, à l'aide de son seul milieu. Ayant tendance à devenir une forme mondiale, il se brise à sa propre incapacité d'être cette forme mondiale. Il offre l'exemple d'une contradiction historique qui, à un certain degré de développement, ne peut être résolue que par l'application des principes du socialisme, c'est-à-dire par une forme économique qui est par définition une forme mondiale harmonieuse, fondée sur la satisfaction des besoins de l'humanité travailleuse. » Ouvrage majeur de Rosa Luxemburg, écrit en 1913, L'Accumulation du capital est le premier texte de l'économie politique marxiste à formuler une théorie d'ensemble de l'impérialisme. En montrant la nécessité inscrite au coeur du mode de production capitaliste de s'étendre à l'échelle du monde en asservissant des territoires non capitalistes et leurs populations, il éclaire les mécanismes qui allaient bientôt déclencher la grande guerre pour le repartage du monde","call-number":"335.4","collection-number":"tome 5","collection-title":"Oeuvres complètes","event-place":"Marseille Toulouse","ISBN":"978-2-7489-0372-0","language":"fre","publisher":"Agone Smolny","publisher-place":"Marseille Toulouse","source":"BnF ISBN","title":"L'accumulation du capital suivi de Critique des critiques ou Ce que les épigones ont fait de la théorie marxiste: contribution à l'explication économique de l'impérialisme","title-short":"L'accumulation du capital suivi de Critique des critiques ou Ce que les épigones ont fait de la théorie marxiste","author":[{"family":"Luxemburg","given":"Rosa"}],"editor":[{"family":"Crépin","given":"Xavier"},{"family":"Sevault","given":"Éric"}],"issued":{"date-parts":[["2019"]]}},"label":"page"},{"id":323,"uris":["http://zotero.org/users/12011755/items/HHTH4KSX"],"itemData":{"id":323,"type":"book","call-number":"HD75.6 .M66 2015","edition":"1st Edition","event-place":"New York","ISBN":"978-1-78168-902-8","number-of-pages":"316","publisher":"Verso","publisher-place":"New York","source":"Library of Congress ISBN","title":"Capitalism in the web of life: ecology and the accumulation of capital","title-short":"Capitalism in the web of life","author":[{"family":"Moore","given":"Jason W."}],"issued":{"date-parts":[["2015"]]}},"label":"page"},{"id":515,"uris":["http://zotero.org/users/12011755/items/GDSV6A3C"],"itemData":{"id":515,"type":"book","archive":"Internet archive","event-place":"London","publisher":"Secker and Warburg","publisher-place":"London","title":"The Great Frontier","URL":"https://archive.org/details/inventionoftradi0000unse/page/n7/mode/2up","author":[{"family":"Webb","given":"Walter Prescott"}],"issued":{"date-parts":[["1953"]]}},"label":"page"}],"schema":"https://github.com/citation-style-language/schema/raw/master/csl-citation.json"}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(Luxemburg, 2019; Moore, 2015; Webb, 1953)</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Mais qu’advient-il de cette frontière mouvante du capital dans un marché-monde achevé? Comment le capitalisme maintient-il ce mouvement constitutif d’expansion et de capture si aucun territoire ne lui est plus extérieur?</w:t>
      </w:r>
    </w:p>
    <w:p w14:paraId="69E0E4B2"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r w:rsidRPr="00C3400B">
        <w:rPr>
          <w:rFonts w:ascii="Times New Roman" w:hAnsi="Times New Roman" w:cs="Times New Roman"/>
          <w:sz w:val="24"/>
          <w:szCs w:val="24"/>
          <w:lang w:val="fr-CA"/>
        </w:rPr>
        <w:t xml:space="preserve">Basée sur deux ans de recherche au Mexique et au Guatemala sur les luttes anti/extractivistes, les effets de l’exploitation minière de la Sierra Madre du Chiapas, la communication proposée ici part de la notion du capital comme « sujet aliéné »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{"citationID":"YNUlAadK","properties":{"formattedCitation":"(Postone, 2003)","plainCitation":"(Postone, 2003)","noteIndex":0},"citationItems":[{"id":766,"uris":["http://zotero.org/users/12011755/items/XMDGKFCA"],"itemData":{"id":766,"type":"book","edition":"Reprinted with corrections","event-place":"Cambridge New York Melbourne Madrid Cape Town","ISBN":"978-0-521-56540-0","language":"eng","number-of-pages":"424","publisher":"Cambridge University Press","publisher-place":"Cambridge New York Melbourne Madrid Cape Town","source":"K10plus ISBN","title":"Time, labor, and social domination: a reinterpretation of Marx's critical theory","title-short":"Time, labor, and social domination","author":[{"family":"Postone","given":"Moishe"}],"issued":{"date-parts":[["2003"]]}}}],"schema":"https://github.com/citation-style-language/schema/raw/master/csl-citation.json"}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(Postone, 2003)</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xml:space="preserve">, et d’une appropriation marxiste du concept de « machine de guerre » (Deleuze et Guattari,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6fqNTPYr","properties":{"formattedCitation":"(2009)","plainCitation":"(2009)","noteIndex":0},"citationItems":[{"id":764,"uris":["http://zotero.org/users/12011755/items/NFJS8IQC"],"itemData":{"id":764,"type":"book","collection-number":"2","collection-title":"Capitalisme et schizophrénie / Gilles Deleuze; Félix Guattari","event-place":"Paris","ISBN":"978-2-7073-0307-3","language":"fre","number-of-pages":"645","publisher":"Éd. de Minuit","publisher-place":"Paris","source":"K10plus ISBN","title":"Mille plateaux","author":[{"family":"Deleuze","given":"Gilles"},{"family":"Guattari","given":"Félix"},{"family":"Deleuze","given":"Gilles"}],"issued":{"date-parts":[["2009"]]}},"suppress-author":true}],"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2009)</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xml:space="preserve"> pour repenser la (re)production de la frontière extractive comme technologie de gouvernance capitaliste. </w:t>
      </w:r>
    </w:p>
    <w:p w14:paraId="73B27F5D" w14:textId="77777777" w:rsidR="00C3400B" w:rsidRDefault="00C3400B" w:rsidP="00C3400B">
      <w:pPr>
        <w:spacing w:before="120" w:after="120" w:line="360" w:lineRule="auto"/>
        <w:jc w:val="both"/>
        <w:rPr>
          <w:rFonts w:ascii="Times New Roman" w:hAnsi="Times New Roman" w:cs="Times New Roman"/>
          <w:sz w:val="24"/>
          <w:szCs w:val="24"/>
          <w:lang w:val="fr-CA"/>
        </w:rPr>
      </w:pPr>
      <w:r w:rsidRPr="00C3400B">
        <w:rPr>
          <w:rFonts w:ascii="Times New Roman" w:hAnsi="Times New Roman" w:cs="Times New Roman"/>
          <w:sz w:val="24"/>
          <w:szCs w:val="24"/>
          <w:lang w:val="fr-CA"/>
        </w:rPr>
        <w:t>Reconceptualiser la frontière extractive comme produit d’impératifs économiques, comme zone de convergence d’intérêts de classe qui transcendent les identités nationales et culturelles, nous permet à la fois de sortir des oppositions binaires entre authenticité culturelle-écologique et industrie « étrangère », et réévaluer du même coup l’impact réel des chercheurs et activistes dans ces luttes locales.</w:t>
      </w:r>
    </w:p>
    <w:p w14:paraId="21CD18E9" w14:textId="77777777" w:rsidR="00C3400B" w:rsidRPr="000D6BEE" w:rsidRDefault="000D6BEE" w:rsidP="000D6BEE">
      <w:pPr>
        <w:spacing w:before="120" w:after="120" w:line="360" w:lineRule="auto"/>
        <w:jc w:val="both"/>
        <w:rPr>
          <w:rFonts w:ascii="Times New Roman" w:hAnsi="Times New Roman" w:cs="Times New Roman"/>
          <w:sz w:val="24"/>
          <w:szCs w:val="24"/>
          <w:lang w:val="fr-CA"/>
        </w:rPr>
      </w:pPr>
      <w:bookmarkStart w:id="22" w:name="_Toc216350479"/>
      <w:r>
        <w:rPr>
          <w:rFonts w:ascii="Times New Roman" w:hAnsi="Times New Roman" w:cs="Times New Roman"/>
          <w:b/>
          <w:bCs/>
          <w:sz w:val="24"/>
          <w:szCs w:val="24"/>
          <w:lang w:val="fr-CA"/>
        </w:rPr>
        <w:t xml:space="preserve">5. </w:t>
      </w:r>
      <w:r w:rsidR="00C3400B" w:rsidRPr="000D6BEE">
        <w:rPr>
          <w:rFonts w:ascii="Times New Roman" w:hAnsi="Times New Roman" w:cs="Times New Roman"/>
          <w:b/>
          <w:bCs/>
          <w:sz w:val="24"/>
          <w:szCs w:val="24"/>
          <w:lang w:val="fr-CA"/>
        </w:rPr>
        <w:t>Décolonisation de la recherche dans des champs sociaux minés : réflexions sur des terrains autochtones au Nord et au Sud</w:t>
      </w:r>
      <w:bookmarkEnd w:id="22"/>
    </w:p>
    <w:p w14:paraId="54415B84"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bookmarkStart w:id="23" w:name="_Toc216350480"/>
      <w:r w:rsidRPr="00C3400B">
        <w:rPr>
          <w:rFonts w:ascii="Times New Roman" w:hAnsi="Times New Roman" w:cs="Times New Roman"/>
          <w:sz w:val="24"/>
          <w:szCs w:val="24"/>
          <w:lang w:val="fr-CA"/>
        </w:rPr>
        <w:lastRenderedPageBreak/>
        <w:t>Marie-Dominik Langlois</w:t>
      </w:r>
      <w:bookmarkStart w:id="24" w:name="_Toc216350481"/>
      <w:bookmarkEnd w:id="23"/>
      <w:r>
        <w:rPr>
          <w:rFonts w:ascii="Times New Roman" w:hAnsi="Times New Roman" w:cs="Times New Roman"/>
          <w:sz w:val="24"/>
          <w:szCs w:val="24"/>
          <w:lang w:val="fr-CA"/>
        </w:rPr>
        <w:t xml:space="preserve">, </w:t>
      </w:r>
      <w:r w:rsidRPr="00C3400B">
        <w:rPr>
          <w:rFonts w:ascii="Times New Roman" w:hAnsi="Times New Roman" w:cs="Times New Roman"/>
          <w:sz w:val="24"/>
          <w:szCs w:val="24"/>
          <w:lang w:val="fr-CA"/>
        </w:rPr>
        <w:t>Institut national de recherche scientifique</w:t>
      </w:r>
      <w:bookmarkEnd w:id="24"/>
    </w:p>
    <w:p w14:paraId="6A60AB9F" w14:textId="77777777" w:rsidR="00C3400B" w:rsidRPr="00C3400B" w:rsidRDefault="00C3400B" w:rsidP="00C3400B">
      <w:pPr>
        <w:spacing w:before="120" w:after="120" w:line="360" w:lineRule="auto"/>
        <w:jc w:val="both"/>
        <w:rPr>
          <w:rFonts w:ascii="Times New Roman" w:hAnsi="Times New Roman" w:cs="Times New Roman"/>
          <w:sz w:val="24"/>
          <w:szCs w:val="24"/>
          <w:lang w:val="fr-CA"/>
        </w:rPr>
      </w:pPr>
      <w:r w:rsidRPr="00C3400B">
        <w:rPr>
          <w:rFonts w:ascii="Times New Roman" w:hAnsi="Times New Roman" w:cs="Times New Roman"/>
          <w:sz w:val="24"/>
          <w:szCs w:val="24"/>
          <w:lang w:val="fr-CA"/>
        </w:rPr>
        <w:t xml:space="preserve">La décolonisation de la recherche met l’accent sur les processus et vise ultimement le changement du statut des Autochtones, passant d’objet d’étude à celui de chercheurs et chercheuses. Ce renversement de position comporte nécessairement des implications sur les plans de la méthodologie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{"citationID":"FDxwzZCF","properties":{"formattedCitation":"(Kovach, 2015, 2021)","plainCitation":"(Kovach, 2015, 2021)","noteIndex":0},"citationItems":[{"id":567,"uris":["http://zotero.org/users/10050648/items/FF9CEWMK"],"itemData":{"id":567,"type":"article-journal","container-title":"Research as resistance: Revisiting critical, Indigenous, and anti-oppressive approaches","journalAbbreviation":"Research as resistance: Revisiting critical, Indigenous, and anti-oppressive approaches","page":"43-64","title":"Emerging from the margins: Indigenous methodologies","volume":"2","author":[{"family":"Kovach","given":"Margaret"}],"issued":{"date-parts":[["2015"]]}}},{"id":650,"uris":["http://zotero.org/users/10050648/items/E6ULD6AB"],"itemData":{"id":650,"type":"book","ISBN":"1-4875-3742-5","publisher":"University of Toronto press","title":"Indigenous methodologies: Characteristics, conversations, and contexts","author":[{"family":"Kovach","given":"Margaret"}],"issued":{"date-parts":[["2021"]]}}}],"schema":"https://github.com/citation-style-language/schema/raw/master/csl-citation.json"}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(Kovach, 2015, 2021)</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xml:space="preserve"> et de l’épistémologie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{"citationID":"nemPUc4n","properties":{"formattedCitation":"(Ray, 2012)","plainCitation":"(Ray, 2012)","noteIndex":0},"citationItems":[{"id":672,"uris":["http://zotero.org/users/10050648/items/5MA5A4EB"],"itemData":{"id":672,"type":"article-journal","container-title":"AlterNative: An International Journal of Indigenous Peoples","DOI":"https://doi.org/10.1177/117718011200800107","ISSN":"1177-1801","issue":"1","page":"85-98","title":"Deciphering the “Indigenous” in Indigenous methodologies","volume":"8","author":[{"family":"Ray","given":"Lana"}],"issued":{"date-parts":[["2012"]]}}}],"schema":"https://github.com/citation-style-language/schema/raw/master/csl-citation.json"}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(Ray, 2012)</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xml:space="preserve">. Il ne suffit plus, selon la chercheuse maorie Linda Tuhiwai Smith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{"citationID":"fUrelEIs","properties":{"formattedCitation":"(1999)","plainCitation":"(1999)","noteIndex":0},"citationItems":[{"id":676,"uris":["http://zotero.org/users/10050648/items/SWZEYJN4"],"itemData":{"id":676,"type":"book","ISBN":"1-78699-816-5","publisher":"Zed Books Ltd.","title":"Decolonizing methodologies: Research and indigenous peoples","URL":"10.1017/S1326011100001289","author":[{"family":"Smith","given":"Linda Tuhiwai"}],"issued":{"date-parts":[["1999"]]}},"suppress-author":true}],"schema":"https://github.com/citation-style-language/schema/raw/master/csl-citation.json"}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(1999)</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xml:space="preserve">, de s’interroger sur les présupposés des théories; il faut plutôt se demander si une recherche est pertinente, si elle bénéficiera à la communauté, et ce, tout en restant à l’affût des impacts négatifs potentiels. Au Canada, la littérature et les organismes de recherche veillent à user de méthodes collaboratives pour des projets en contexte autochtone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{"citationID":"8Q4fwXp9","properties":{"formattedCitation":"(Asselin et Basile, 2012\\uc0\\u160{}; Gentelet, 2009)","plainCitation":"(Asselin et Basile, 2012 ; Gentelet, 2009)","noteIndex":0},"citationItems":[{"id":284,"uris":["http://zotero.org/users/10050648/items/8ZYIC489"],"itemData":{"id":284,"type":"article-journal","container-title":"Éthique publique. Revue internationale d’éthique sociétale et gouvernementale","ISSN":"2895184305","issue":"1","title":"Éthique de la recherche avec les peuples autochtones. Qu’en pensent les principaux intéressés?","volume":"14","author":[{"family":"Asselin","given":"Hugo"},{"family":"Basile","given":"Suzy"}],"issued":{"date-parts":[["2012"]]}}},{"id":662,"uris":["http://zotero.org/users/10050648/items/RSP7DJ6J"],"itemData":{"id":662,"type":"article-journal","container-title":"Cahiers de recherche sociologique","DOI":"https://doi.org/10.7202/039770ar","ISSN":"0831-1048","issue":"48","page":"143-153","title":"Les conditions d’une collaboration éthique entre chercheurs autochtones et non autochtones","author":[{"family":"Gentelet","given":"Karine"}],"issued":{"date-parts":[["2009"]]}}}],"schema":"https://github.com/citation-style-language/schema/raw/master/csl-citation.json"}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(Asselin et Basile, 2012 ; Gentelet, 2009)</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xml:space="preserve">. Pour l’anthropologue et membre de la nation gitxaala Charles Menzies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{"citationID":"Sup8pP5x","properties":{"formattedCitation":"(2001)","plainCitation":"(2001)","noteIndex":0},"citationItems":[{"id":565,"uris":["http://zotero.org/users/10050648/items/4ZYC39RV"],"itemData":{"id":565,"type":"article-journal","container-title":"Canadian Journal of Native Education","ISSN":"0710-1481","issue":"1","journalAbbreviation":"Canadian Journal of Native Education","title":"Reflections on research with, for, and among Indigenous peoples","volume":"25","author":[{"family":"Menzies","given":"Charles R"}],"issued":{"date-parts":[["2001"]]}},"suppress-author":true}],"schema":"https://github.com/citation-style-language/schema/raw/master/csl-citation.json"}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(2001)</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la recherche non autochtone en milieu autochtone doit obéir aux principes de dialogue, de consultation, de mixité des équipes de travail et de collaboration à toutes les étapes du processus : l’important est de cesser de subordonner les savoirs autochtones et de faire participer les Autochtones aux décisions les concernant. La recherche impliquant des êtres humains est encadrée par l’</w:t>
      </w:r>
      <w:r w:rsidRPr="00C3400B">
        <w:rPr>
          <w:rFonts w:ascii="Times New Roman" w:hAnsi="Times New Roman" w:cs="Times New Roman"/>
          <w:i/>
          <w:iCs/>
          <w:sz w:val="24"/>
          <w:szCs w:val="24"/>
          <w:lang w:val="fr-CA"/>
        </w:rPr>
        <w:t xml:space="preserve">Énoncé de politique des trois conseils : éthique de la recherche avec des êtres humains </w:t>
      </w:r>
      <w:r w:rsidRPr="00C3400B">
        <w:rPr>
          <w:rFonts w:ascii="Times New Roman" w:hAnsi="Times New Roman" w:cs="Times New Roman"/>
          <w:sz w:val="24"/>
          <w:szCs w:val="24"/>
          <w:lang w:val="fr-CA"/>
        </w:rPr>
        <w:t xml:space="preserve">(EPTC 2) (Secrétariat sur la conduite responsable de la recherche, 2022). Cet énoncé, se déclinant en 22 articles, consacre un chapitre à la recherche impliquant les peuples autochtones du Canada, soit les Premières Nations, les Inuit et les Métis du Canada. Il souligne, entre autres, la valorisation de la prise de décision collective en complément du consentement individuel, qui prend la forme d’une obligation des chercheurs et chercheuses d’obtenir la participation de la communauté. Il soutient que la nature et le degré de la participation doivent être déterminés entre les parties, et que les attentes et obligations qui en découlent soient intégrées à une entente ou à un protocole de recherche. Dans quelle mesure ces principes peuvent-ils s’appliquer dans une recherche menée à l’international et, de surcroît, dans un « champ social de mine »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{"citationID":"wsAFWHGC","properties":{"formattedCitation":"(Rodr\\uc0\\u237{}guez-Garavito, 2011)","plainCitation":"(Rodríguez-Garavito, 2011)","noteIndex":0},"citationItems":[{"id":685,"uris":["http://zotero.org/users/10050648/items/VV3CLL5I"],"itemData":{"id":685,"type":"article-journal","container-title":"Indiana Journal of global Legal studies","DOI":"https://doi.org/10.2979/indjglolegstu.18.1.263","ISSN":"1080-0727","issue":"1","page":"263-305","title":"Ethnicity. gov: Global governance, indigenous peoples, and the right to prior consultation in social minefields","volume":"18","author":[{"family":"Rodríguez-Garavito","given":"César"}],"issued":{"date-parts":[["2011"]]}}}],"schema":"https://github.com/citation-style-language/schema/raw/master/csl-citation.json"}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(Rodríguez-Garavito, 2011)</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xml:space="preserve">? Faisant preuve de réflexivité à la lumière de deux expériences de recherche dans un territoire autochtone de l’extractivisme menées dans le Nord et dans le Sud, la communication s’interrogera sur les conditions de terrain rendant propices ou ardues l’élaboration d’une recherche collaborative et éviter une approche « extractiviste » de la recherche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{"citationID":"QhaJ7fSV","properties":{"formattedCitation":"(Gaudry, 2015)","plainCitation":"(Gaudry, 2015)","noteIndex":0},"citationItems":[{"id":8779,"uris":["http://zotero.org/users/10050648/items/2LSDITHA"],"itemData":{"id":8779,"type":"article-journal","container-title":"Research as resistance: Revisiting critical, Indigenous, and anti-oppressive approaches","journalAbbreviation":"Research as resistance: Revisiting critical, Indigenous, and anti-oppressive approaches","note":"publisher: Canadian Scholars’ Press Toronto, Canada","page":"243-265","title":"Researching the resurgence: Insurgent research and community-engaged methodologies in 21st-century academic inquiry","volume":"2","author":[{"family":"Gaudry","given":"Adam"}],"issued":{"date-parts":[["2015"]]}}}],"schema":"https://github.com/citation-style-language/schema/raw/master/csl-citation.json"}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(Gaudry, 2015)</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xml:space="preserve">. Il sera question de temporalité(s), distance(s), risques et valeurs </w:t>
      </w:r>
      <w:r w:rsidRPr="00C3400B">
        <w:rPr>
          <w:rFonts w:ascii="Times New Roman" w:hAnsi="Times New Roman" w:cs="Times New Roman"/>
          <w:sz w:val="24"/>
          <w:szCs w:val="24"/>
          <w:lang w:val="fr-CA"/>
        </w:rPr>
        <w:fldChar w:fldCharType="begin"/>
      </w:r>
      <w:r w:rsidRPr="00C3400B">
        <w:rPr>
          <w:rFonts w:ascii="Times New Roman" w:hAnsi="Times New Roman" w:cs="Times New Roman"/>
          <w:sz w:val="24"/>
          <w:szCs w:val="24"/>
          <w:lang w:val="fr-CA"/>
        </w:rPr>
        <w:instrText xml:space="preserve"> ADDIN ZOTERO_ITEM CSL_CITATION {"citationID":"NfshQqi2","properties":{"formattedCitation":"(Wilson, 2008)","plainCitation":"(Wilson, 2008)","noteIndex":0},"citationItems":[{"id":276,"uris":["http://zotero.org/users/10050648/items/EI5LTWR7"],"itemData":{"id":276,"type":"book","ISBN":"1-55266-281-0","publisher":"Fernwood Publishing","title":"Research is ceremony: Indigenous research methods","author":[{"family":"Wilson","given":"Shawn"}],"issued":{"date-parts":[["2008"]]}}}],"schema":"https://github.com/citation-style-language/schema/raw/master/csl-citation.json"} </w:instrText>
      </w:r>
      <w:r w:rsidRPr="00C3400B">
        <w:rPr>
          <w:rFonts w:ascii="Times New Roman" w:hAnsi="Times New Roman" w:cs="Times New Roman"/>
          <w:sz w:val="24"/>
          <w:szCs w:val="24"/>
          <w:lang w:val="fr-CA"/>
        </w:rPr>
        <w:fldChar w:fldCharType="separate"/>
      </w:r>
      <w:r w:rsidRPr="00C3400B">
        <w:rPr>
          <w:rFonts w:ascii="Times New Roman" w:hAnsi="Times New Roman" w:cs="Times New Roman"/>
          <w:sz w:val="24"/>
          <w:szCs w:val="24"/>
          <w:lang w:val="fr-CA"/>
        </w:rPr>
        <w:t>(Wilson, 2008)</w:t>
      </w:r>
      <w:r w:rsidRPr="00C3400B">
        <w:rPr>
          <w:rFonts w:ascii="Times New Roman" w:hAnsi="Times New Roman" w:cs="Times New Roman"/>
          <w:sz w:val="24"/>
          <w:szCs w:val="24"/>
        </w:rPr>
        <w:fldChar w:fldCharType="end"/>
      </w:r>
      <w:r w:rsidRPr="00C3400B">
        <w:rPr>
          <w:rFonts w:ascii="Times New Roman" w:hAnsi="Times New Roman" w:cs="Times New Roman"/>
          <w:sz w:val="24"/>
          <w:szCs w:val="24"/>
          <w:lang w:val="fr-CA"/>
        </w:rPr>
        <w:t xml:space="preserve">. </w:t>
      </w:r>
    </w:p>
    <w:p w14:paraId="19A4D658" w14:textId="77777777" w:rsidR="001A050C" w:rsidRDefault="001A050C" w:rsidP="001A050C">
      <w:pPr>
        <w:spacing w:before="120" w:after="120" w:line="360" w:lineRule="auto"/>
        <w:jc w:val="both"/>
        <w:rPr>
          <w:rFonts w:ascii="Times New Roman" w:hAnsi="Times New Roman" w:cs="Times New Roman"/>
          <w:sz w:val="24"/>
          <w:szCs w:val="24"/>
        </w:rPr>
      </w:pPr>
    </w:p>
    <w:p w14:paraId="63BFB0CE" w14:textId="77777777" w:rsidR="008836E0" w:rsidRDefault="008836E0" w:rsidP="001A050C">
      <w:pPr>
        <w:spacing w:before="120" w:after="120" w:line="360" w:lineRule="auto"/>
        <w:jc w:val="both"/>
        <w:rPr>
          <w:rFonts w:ascii="Times New Roman" w:hAnsi="Times New Roman" w:cs="Times New Roman"/>
          <w:sz w:val="24"/>
          <w:szCs w:val="24"/>
        </w:rPr>
      </w:pPr>
    </w:p>
    <w:p w14:paraId="4BEEA993" w14:textId="77777777" w:rsidR="008836E0" w:rsidRDefault="008836E0" w:rsidP="001A050C">
      <w:pPr>
        <w:spacing w:before="120" w:after="120" w:line="360" w:lineRule="auto"/>
        <w:jc w:val="both"/>
        <w:rPr>
          <w:rFonts w:ascii="Times New Roman" w:hAnsi="Times New Roman" w:cs="Times New Roman"/>
          <w:sz w:val="24"/>
          <w:szCs w:val="24"/>
        </w:rPr>
      </w:pPr>
    </w:p>
    <w:p w14:paraId="1DEC44F8" w14:textId="77777777" w:rsidR="008836E0" w:rsidRPr="008836E0" w:rsidRDefault="008836E0" w:rsidP="008836E0">
      <w:pPr>
        <w:spacing w:before="120" w:after="120" w:line="360" w:lineRule="auto"/>
        <w:jc w:val="both"/>
        <w:rPr>
          <w:rFonts w:ascii="Times New Roman" w:hAnsi="Times New Roman" w:cs="Times New Roman"/>
          <w:b/>
          <w:sz w:val="24"/>
          <w:szCs w:val="24"/>
        </w:rPr>
      </w:pPr>
      <w:r w:rsidRPr="00076397">
        <w:rPr>
          <w:rFonts w:ascii="Times New Roman" w:hAnsi="Times New Roman" w:cs="Times New Roman"/>
          <w:b/>
          <w:sz w:val="24"/>
          <w:szCs w:val="24"/>
          <w:highlight w:val="yellow"/>
        </w:rPr>
        <w:lastRenderedPageBreak/>
        <w:t>Panel Spécial</w:t>
      </w:r>
      <w:r w:rsidR="00B20FD2" w:rsidRPr="00076397">
        <w:rPr>
          <w:rFonts w:ascii="Times New Roman" w:hAnsi="Times New Roman" w:cs="Times New Roman"/>
          <w:b/>
          <w:sz w:val="24"/>
          <w:szCs w:val="24"/>
          <w:highlight w:val="yellow"/>
        </w:rPr>
        <w:t xml:space="preserve"> : modéré </w:t>
      </w:r>
      <w:r w:rsidR="00076397" w:rsidRPr="00076397">
        <w:rPr>
          <w:rFonts w:ascii="Times New Roman" w:hAnsi="Times New Roman" w:cs="Times New Roman"/>
          <w:b/>
          <w:sz w:val="24"/>
          <w:szCs w:val="24"/>
          <w:highlight w:val="yellow"/>
        </w:rPr>
        <w:t xml:space="preserve">par : </w:t>
      </w:r>
      <w:r w:rsidR="00215CF7">
        <w:rPr>
          <w:rFonts w:ascii="Times New Roman" w:hAnsi="Times New Roman" w:cs="Times New Roman"/>
          <w:b/>
          <w:sz w:val="24"/>
          <w:szCs w:val="24"/>
          <w:highlight w:val="yellow"/>
        </w:rPr>
        <w:t>Fabien Nkot (Université de Yaoundé II)</w:t>
      </w:r>
      <w:r w:rsidR="00B20FD2" w:rsidRPr="00076397">
        <w:rPr>
          <w:rFonts w:ascii="Times New Roman" w:hAnsi="Times New Roman" w:cs="Times New Roman"/>
          <w:b/>
          <w:sz w:val="24"/>
          <w:szCs w:val="24"/>
          <w:highlight w:val="yellow"/>
        </w:rPr>
        <w:t>/ Nadine Machikou, Université de Dschang/ Marie-Thérèse Mengue, U</w:t>
      </w:r>
      <w:r w:rsidR="00076397">
        <w:rPr>
          <w:rFonts w:ascii="Times New Roman" w:hAnsi="Times New Roman" w:cs="Times New Roman"/>
          <w:b/>
          <w:sz w:val="24"/>
          <w:szCs w:val="24"/>
          <w:highlight w:val="yellow"/>
        </w:rPr>
        <w:t xml:space="preserve">niversité </w:t>
      </w:r>
      <w:r w:rsidR="00B20FD2" w:rsidRPr="00076397">
        <w:rPr>
          <w:rFonts w:ascii="Times New Roman" w:hAnsi="Times New Roman" w:cs="Times New Roman"/>
          <w:b/>
          <w:sz w:val="24"/>
          <w:szCs w:val="24"/>
          <w:highlight w:val="yellow"/>
        </w:rPr>
        <w:t>C</w:t>
      </w:r>
      <w:r w:rsidR="00076397">
        <w:rPr>
          <w:rFonts w:ascii="Times New Roman" w:hAnsi="Times New Roman" w:cs="Times New Roman"/>
          <w:b/>
          <w:sz w:val="24"/>
          <w:szCs w:val="24"/>
          <w:highlight w:val="yellow"/>
        </w:rPr>
        <w:t>atholique d’</w:t>
      </w:r>
      <w:r w:rsidR="00B20FD2" w:rsidRPr="00076397">
        <w:rPr>
          <w:rFonts w:ascii="Times New Roman" w:hAnsi="Times New Roman" w:cs="Times New Roman"/>
          <w:b/>
          <w:sz w:val="24"/>
          <w:szCs w:val="24"/>
          <w:highlight w:val="yellow"/>
        </w:rPr>
        <w:t>A</w:t>
      </w:r>
      <w:r w:rsidR="00076397">
        <w:rPr>
          <w:rFonts w:ascii="Times New Roman" w:hAnsi="Times New Roman" w:cs="Times New Roman"/>
          <w:b/>
          <w:sz w:val="24"/>
          <w:szCs w:val="24"/>
          <w:highlight w:val="yellow"/>
        </w:rPr>
        <w:t>frique Centrale (UCA</w:t>
      </w:r>
      <w:r w:rsidR="00B20FD2" w:rsidRPr="00076397">
        <w:rPr>
          <w:rFonts w:ascii="Times New Roman" w:hAnsi="Times New Roman" w:cs="Times New Roman"/>
          <w:b/>
          <w:sz w:val="24"/>
          <w:szCs w:val="24"/>
          <w:highlight w:val="yellow"/>
        </w:rPr>
        <w:t>C</w:t>
      </w:r>
      <w:r w:rsidR="00076397">
        <w:rPr>
          <w:rFonts w:ascii="Times New Roman" w:hAnsi="Times New Roman" w:cs="Times New Roman"/>
          <w:b/>
          <w:sz w:val="24"/>
          <w:szCs w:val="24"/>
        </w:rPr>
        <w:t>)</w:t>
      </w:r>
      <w:r w:rsidRPr="008836E0">
        <w:rPr>
          <w:rFonts w:ascii="Times New Roman" w:hAnsi="Times New Roman" w:cs="Times New Roman"/>
          <w:b/>
          <w:sz w:val="24"/>
          <w:szCs w:val="24"/>
        </w:rPr>
        <w:t xml:space="preserve"> </w:t>
      </w:r>
    </w:p>
    <w:p w14:paraId="0C1EAC66" w14:textId="77777777" w:rsidR="00B20FD2" w:rsidRDefault="00B20FD2" w:rsidP="008836E0">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Session 1 :</w:t>
      </w:r>
    </w:p>
    <w:p w14:paraId="0FC8716A" w14:textId="77777777" w:rsidR="008836E0" w:rsidRPr="008836E0" w:rsidRDefault="008836E0" w:rsidP="008836E0">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1. </w:t>
      </w:r>
      <w:r w:rsidRPr="008836E0">
        <w:rPr>
          <w:rFonts w:ascii="Times New Roman" w:hAnsi="Times New Roman" w:cs="Times New Roman"/>
          <w:b/>
          <w:sz w:val="24"/>
          <w:szCs w:val="24"/>
        </w:rPr>
        <w:t>Extractivisme des produits d’exportations : cas de la banane de Njombé-Penja. Que reste - il pour le marché de consommation au Cameroun ?</w:t>
      </w:r>
    </w:p>
    <w:p w14:paraId="17B3B75E" w14:textId="77777777" w:rsidR="008836E0" w:rsidRPr="008836E0" w:rsidRDefault="008836E0" w:rsidP="008836E0">
      <w:pPr>
        <w:spacing w:before="120" w:after="120" w:line="360" w:lineRule="auto"/>
        <w:jc w:val="both"/>
        <w:rPr>
          <w:rFonts w:ascii="Times New Roman" w:hAnsi="Times New Roman" w:cs="Times New Roman"/>
          <w:sz w:val="24"/>
          <w:szCs w:val="24"/>
        </w:rPr>
      </w:pPr>
      <w:r w:rsidRPr="008836E0">
        <w:rPr>
          <w:rFonts w:ascii="Times New Roman" w:hAnsi="Times New Roman" w:cs="Times New Roman"/>
          <w:sz w:val="24"/>
          <w:szCs w:val="24"/>
        </w:rPr>
        <w:t>YOUMBI André Freddy, CERESC</w:t>
      </w:r>
    </w:p>
    <w:p w14:paraId="648E4C0A" w14:textId="77777777" w:rsidR="008836E0" w:rsidRDefault="008836E0" w:rsidP="008836E0">
      <w:pPr>
        <w:spacing w:before="120" w:after="120" w:line="360" w:lineRule="auto"/>
        <w:jc w:val="both"/>
        <w:rPr>
          <w:rFonts w:ascii="Times New Roman" w:hAnsi="Times New Roman" w:cs="Times New Roman"/>
          <w:sz w:val="24"/>
          <w:szCs w:val="24"/>
        </w:rPr>
      </w:pPr>
      <w:r w:rsidRPr="008836E0">
        <w:rPr>
          <w:rFonts w:ascii="Times New Roman" w:hAnsi="Times New Roman" w:cs="Times New Roman"/>
          <w:sz w:val="24"/>
          <w:szCs w:val="24"/>
        </w:rPr>
        <w:t xml:space="preserve">Très prisée et vendue à l’échelle mondiale par la France majoritairement, la qualité de la banane produite dans le Mungo, région du littoral au Cameroun par la société des plantations du haut Penja (PHP) ne fait pas l’objet de contestation. Leader de ce marché d’extractivisme s’agissant de produit d’exportation, elle a en 2024 produit environ les 2/3 de la production nationale soit exactement 153.258 tonnes sur les 210.686 tonnes au total. L’on note une légère hausse de 1,8% par rapport à 2023. Les entreprises, acteurs majeurs dans cette culture d’exportation sont au nombre de quatre et ont pour objectif 2030, atteindre les 500.000 tonnes selon le magazine investir au Cameroun. Tout ceci participe à positionner le Cameroun au sixième rang des pays producteurs de banane d’exportation extractiviste à l’international. Au regard de ses chiffres qui ne relèvent guère de l’ordinaire, l’on pourrait penser qu’au pays de la banane, le Cameroun, la banane est donnée économiquement accessible à toutes les bourses au regard de la qualité et de quantité qui est destinée à l’exportation. Le Cameroun semble avoir atteint s’agissant de ce fruit en particulier, l’autosuffisance alimentaire et les camerounais d’en bas ont accès dans les marchés populaires eux aussi, à l’une des meilleures bananes au monde. Lorsque l’on fait une étude comparée entre la banane d’extraction, destinée à l’exportation pour le marché internationale et la banane qui finit au marché locale, l’on note rapidement qu’il y’a une grande différence de traitement. Tandis que la première est lavée, séchées, plastifiées, empaquetées avant d’être mise dans des camions frigo pour les conserver à une certaine température en direction du port où elle voyage dans les meilleures conditions de température. Celle du marché local n’a pas droit à toutes ces attentions, exposé à la poussière. Il est aisé de constaté que le le capital contrôle le marché de la banane camerounaise. </w:t>
      </w:r>
    </w:p>
    <w:p w14:paraId="420812FE" w14:textId="77777777" w:rsidR="008836E0" w:rsidRDefault="008836E0" w:rsidP="008836E0">
      <w:pPr>
        <w:spacing w:before="120" w:after="120" w:line="360" w:lineRule="auto"/>
        <w:jc w:val="both"/>
        <w:rPr>
          <w:rFonts w:ascii="Times New Roman" w:hAnsi="Times New Roman" w:cs="Times New Roman"/>
          <w:sz w:val="24"/>
          <w:szCs w:val="24"/>
        </w:rPr>
      </w:pPr>
      <w:r w:rsidRPr="008836E0">
        <w:rPr>
          <w:rFonts w:ascii="Times New Roman" w:hAnsi="Times New Roman" w:cs="Times New Roman"/>
          <w:sz w:val="24"/>
          <w:szCs w:val="24"/>
        </w:rPr>
        <w:t xml:space="preserve">Les capitalistes extractivistes exportent les meilleurs fruits et les restes qui tombent de la table des </w:t>
      </w:r>
      <w:r w:rsidRPr="008836E0">
        <w:rPr>
          <w:rFonts w:ascii="Times New Roman" w:hAnsi="Times New Roman" w:cs="Times New Roman"/>
          <w:i/>
          <w:sz w:val="24"/>
          <w:szCs w:val="24"/>
        </w:rPr>
        <w:t>« maîtres »</w:t>
      </w:r>
      <w:r>
        <w:rPr>
          <w:rFonts w:ascii="Times New Roman" w:hAnsi="Times New Roman" w:cs="Times New Roman"/>
          <w:sz w:val="24"/>
          <w:szCs w:val="24"/>
        </w:rPr>
        <w:t xml:space="preserve">, de moindre qualité, ne </w:t>
      </w:r>
      <w:r w:rsidRPr="008836E0">
        <w:rPr>
          <w:rFonts w:ascii="Times New Roman" w:hAnsi="Times New Roman" w:cs="Times New Roman"/>
          <w:sz w:val="24"/>
          <w:szCs w:val="24"/>
        </w:rPr>
        <w:t xml:space="preserve">correspondant pas aux normes qui sont les leurs, finissent au marché local. Le meilleur de la banane camerounaise n’est pas pour le marché de consommation locale qui se contente de l’avarie. Pour les extractivistes, il y a que le capital et </w:t>
      </w:r>
      <w:r w:rsidRPr="008836E0">
        <w:rPr>
          <w:rFonts w:ascii="Times New Roman" w:hAnsi="Times New Roman" w:cs="Times New Roman"/>
          <w:sz w:val="24"/>
          <w:szCs w:val="24"/>
        </w:rPr>
        <w:lastRenderedPageBreak/>
        <w:t>les intérêts qui compte. Il faut préciser que la stratification ne s’arrête pas là quand au niveau local aujourd’hui, le coût de la banane est tel que, les camerounais d’en bas ne peuvent pas toujours y avoir accès. Fort de ce constat, il semble alors logique d’analyser comment les logiques capitalistes de conservation extractiviste des parts du marché international de la banane d’exportation structure le marché de consommation local.</w:t>
      </w:r>
      <w:r>
        <w:rPr>
          <w:rFonts w:ascii="Times New Roman" w:hAnsi="Times New Roman" w:cs="Times New Roman"/>
          <w:sz w:val="24"/>
          <w:szCs w:val="24"/>
        </w:rPr>
        <w:t xml:space="preserve"> </w:t>
      </w:r>
    </w:p>
    <w:p w14:paraId="4ACD81AD" w14:textId="77777777" w:rsidR="008836E0" w:rsidRPr="008836E0" w:rsidRDefault="008836E0" w:rsidP="008836E0">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 </w:t>
      </w:r>
      <w:r w:rsidRPr="008836E0">
        <w:rPr>
          <w:rFonts w:ascii="Times New Roman" w:hAnsi="Times New Roman" w:cs="Times New Roman"/>
          <w:b/>
          <w:bCs/>
          <w:sz w:val="24"/>
          <w:szCs w:val="24"/>
        </w:rPr>
        <w:t>Les Chinois au Cameroun, du petit commerce à l’extractivisme</w:t>
      </w:r>
    </w:p>
    <w:p w14:paraId="48F496CC" w14:textId="77777777" w:rsidR="008836E0" w:rsidRPr="008836E0" w:rsidRDefault="008836E0" w:rsidP="008836E0">
      <w:pPr>
        <w:spacing w:before="120" w:after="120" w:line="360" w:lineRule="auto"/>
        <w:jc w:val="both"/>
        <w:rPr>
          <w:rFonts w:ascii="Times New Roman" w:hAnsi="Times New Roman" w:cs="Times New Roman"/>
          <w:bCs/>
          <w:sz w:val="24"/>
          <w:szCs w:val="24"/>
        </w:rPr>
      </w:pPr>
      <w:r w:rsidRPr="008836E0">
        <w:rPr>
          <w:rFonts w:ascii="Times New Roman" w:hAnsi="Times New Roman" w:cs="Times New Roman"/>
          <w:bCs/>
          <w:sz w:val="24"/>
          <w:szCs w:val="24"/>
        </w:rPr>
        <w:t xml:space="preserve">Antoine Kernen, Université de Lausanne, </w:t>
      </w:r>
      <w:hyperlink r:id="rId107" w:history="1">
        <w:r w:rsidRPr="008836E0">
          <w:rPr>
            <w:rStyle w:val="Lienhypertexte"/>
            <w:rFonts w:ascii="Times New Roman" w:hAnsi="Times New Roman" w:cs="Times New Roman"/>
            <w:bCs/>
            <w:sz w:val="24"/>
            <w:szCs w:val="24"/>
          </w:rPr>
          <w:t>Antoine.kernen@unil.ch</w:t>
        </w:r>
      </w:hyperlink>
      <w:r w:rsidRPr="008836E0">
        <w:rPr>
          <w:rFonts w:ascii="Times New Roman" w:hAnsi="Times New Roman" w:cs="Times New Roman"/>
          <w:bCs/>
          <w:sz w:val="24"/>
          <w:szCs w:val="24"/>
        </w:rPr>
        <w:t xml:space="preserve"> </w:t>
      </w:r>
    </w:p>
    <w:p w14:paraId="6A49FEDA" w14:textId="77777777" w:rsidR="008836E0" w:rsidRPr="008836E0" w:rsidRDefault="008836E0" w:rsidP="008836E0">
      <w:pPr>
        <w:spacing w:before="120" w:after="120" w:line="360" w:lineRule="auto"/>
        <w:jc w:val="both"/>
        <w:rPr>
          <w:rFonts w:ascii="Times New Roman" w:hAnsi="Times New Roman" w:cs="Times New Roman"/>
          <w:sz w:val="24"/>
          <w:szCs w:val="24"/>
        </w:rPr>
      </w:pPr>
      <w:r w:rsidRPr="008836E0">
        <w:rPr>
          <w:rFonts w:ascii="Times New Roman" w:hAnsi="Times New Roman" w:cs="Times New Roman"/>
          <w:sz w:val="24"/>
          <w:szCs w:val="24"/>
        </w:rPr>
        <w:t xml:space="preserve"> Cette communication analyse la reconfiguration de la présence économique chinoise au Cameroun depuis la fin des années 1990, en mettant au centre le basculement progressif d’un capitalisme marchand fondé sur le petit commerce importateur vers des formes plus durables d’implantation productive et extractive. À partir d’une enquête ethnographique conduite entre 2007 et 2023 dans plusieurs espaces urbains, périurbains et ruraux (Douala, Yaoundé, Kribi, Mbalmayo, Est camerounais), l’intervention montre que cette évolution s’opère moins par un retrait du commerce que par une montée en puissance d’activités liées à l’extraction et à la transformation de ressources naturelles et matérielles : or, bois, matériaux de construction et intrants pour le secteur du bâtiment.</w:t>
      </w:r>
    </w:p>
    <w:p w14:paraId="33C2DCDE" w14:textId="77777777" w:rsidR="008836E0" w:rsidRPr="008836E0" w:rsidRDefault="008836E0" w:rsidP="008836E0">
      <w:pPr>
        <w:spacing w:before="120" w:after="120" w:line="360" w:lineRule="auto"/>
        <w:jc w:val="both"/>
        <w:rPr>
          <w:rFonts w:ascii="Times New Roman" w:hAnsi="Times New Roman" w:cs="Times New Roman"/>
          <w:sz w:val="24"/>
          <w:szCs w:val="24"/>
        </w:rPr>
      </w:pPr>
      <w:r w:rsidRPr="008836E0">
        <w:rPr>
          <w:rFonts w:ascii="Times New Roman" w:hAnsi="Times New Roman" w:cs="Times New Roman"/>
          <w:sz w:val="24"/>
          <w:szCs w:val="24"/>
        </w:rPr>
        <w:t>Dans un premier temps, l’analyse revient sur la crise du modèle initial du petit commerce chinois, marquée par l’intensification de la concurrence, la baisse des marges et les conflits récurrents avec les administrations fiscales, douanières et municipales. L’échec des formes de mobilisation collective des commerçants au milieu des années 2000 constitue un moment charnière, ouvrant la voie à des stratégies de repli sectoriel, de diversification et de recherche d’activités moins exposées à la concurrence directe.</w:t>
      </w:r>
    </w:p>
    <w:p w14:paraId="55A00B29" w14:textId="77777777" w:rsidR="008836E0" w:rsidRPr="008836E0" w:rsidRDefault="008836E0" w:rsidP="008836E0">
      <w:pPr>
        <w:spacing w:before="120" w:after="120" w:line="360" w:lineRule="auto"/>
        <w:jc w:val="both"/>
        <w:rPr>
          <w:rFonts w:ascii="Times New Roman" w:hAnsi="Times New Roman" w:cs="Times New Roman"/>
          <w:sz w:val="24"/>
          <w:szCs w:val="24"/>
        </w:rPr>
      </w:pPr>
      <w:r w:rsidRPr="008836E0">
        <w:rPr>
          <w:rFonts w:ascii="Times New Roman" w:hAnsi="Times New Roman" w:cs="Times New Roman"/>
          <w:sz w:val="24"/>
          <w:szCs w:val="24"/>
        </w:rPr>
        <w:t>Dans un second temps, la communication met en évidence l’orientation d’une partie des entrepreneurs chinois vers des secteurs extractifs ou para-extractifs : exploitation aurifère semi-mécanisée, transformation du bois, production de matériaux de construction (gravier, pavés, tuiles, ciment), recyclage industriel. Ces activités, souvent peu visibles mais fortement ancrées territorialement, reposent sur un accès privilégié à la ressource, une forte intensité de main-d’œuvre locale et des arrangements politiques étroits avec les autorités administratives et les élites du régime. Le secteur de l’or apparaît à cet égard comme un observatoire central des formes contemporaines d’extractivisme, révélant des alliances durables entre entrepreneurs chinois et figures du pouvoir camerounais, dans un contexte de faible déclaration, de dégradation environnementale et de marginalisation des communautés locales.</w:t>
      </w:r>
    </w:p>
    <w:p w14:paraId="77D90DEA" w14:textId="77777777" w:rsidR="008836E0" w:rsidRPr="008836E0" w:rsidRDefault="008836E0" w:rsidP="008836E0">
      <w:pPr>
        <w:spacing w:before="120" w:after="120" w:line="360" w:lineRule="auto"/>
        <w:jc w:val="both"/>
        <w:rPr>
          <w:rFonts w:ascii="Times New Roman" w:hAnsi="Times New Roman" w:cs="Times New Roman"/>
          <w:sz w:val="24"/>
          <w:szCs w:val="24"/>
        </w:rPr>
      </w:pPr>
      <w:r w:rsidRPr="008836E0">
        <w:rPr>
          <w:rFonts w:ascii="Times New Roman" w:hAnsi="Times New Roman" w:cs="Times New Roman"/>
          <w:sz w:val="24"/>
          <w:szCs w:val="24"/>
        </w:rPr>
        <w:lastRenderedPageBreak/>
        <w:t>En mobilisant les travaux sur la mondialisation par le bas (Mathews et al.), l’extraversion (Bayart), la gouvernementalité économique (Hibou) et l’agency africaine (Mohan &amp; Lampert), l’article propose une lecture située de l’extractivisme chinois au Cameroun. Il montre que ces dynamiques ne relèvent ni d’une simple stratégie chinoise unifiée ni d’une prédation exogène, mais d’une co-production locale de régimes extractifs hybrides, où acteurs chinois et camerounais contribuent conjointement à la reconfiguration des formes de régulation, de pouvoir et d’accumulation.</w:t>
      </w:r>
    </w:p>
    <w:p w14:paraId="5CF7CB08" w14:textId="77777777" w:rsidR="00176B14" w:rsidRPr="00176B14" w:rsidRDefault="00176B14" w:rsidP="00176B14">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3. </w:t>
      </w:r>
      <w:r w:rsidRPr="00176B14">
        <w:rPr>
          <w:rFonts w:ascii="Times New Roman" w:hAnsi="Times New Roman" w:cs="Times New Roman"/>
          <w:b/>
          <w:bCs/>
          <w:sz w:val="24"/>
          <w:szCs w:val="24"/>
        </w:rPr>
        <w:t xml:space="preserve">Industrialiser la périphérie ? Le </w:t>
      </w:r>
      <w:r w:rsidRPr="00176B14">
        <w:rPr>
          <w:rFonts w:ascii="Times New Roman" w:hAnsi="Times New Roman" w:cs="Times New Roman"/>
          <w:b/>
          <w:bCs/>
          <w:i/>
          <w:iCs/>
          <w:sz w:val="24"/>
          <w:szCs w:val="24"/>
        </w:rPr>
        <w:t>downstreaming</w:t>
      </w:r>
      <w:r w:rsidRPr="00176B14">
        <w:rPr>
          <w:rFonts w:ascii="Times New Roman" w:hAnsi="Times New Roman" w:cs="Times New Roman"/>
          <w:b/>
          <w:bCs/>
          <w:sz w:val="24"/>
          <w:szCs w:val="24"/>
        </w:rPr>
        <w:t xml:space="preserve"> minier en Indonésie entre projet national et réalités locales</w:t>
      </w:r>
    </w:p>
    <w:p w14:paraId="2934EA05" w14:textId="77777777" w:rsidR="00176B14" w:rsidRPr="00176B14" w:rsidRDefault="00176B14" w:rsidP="00176B14">
      <w:pPr>
        <w:spacing w:before="120" w:after="120" w:line="360" w:lineRule="auto"/>
        <w:jc w:val="both"/>
        <w:rPr>
          <w:rFonts w:ascii="Times New Roman" w:hAnsi="Times New Roman" w:cs="Times New Roman"/>
          <w:sz w:val="24"/>
          <w:szCs w:val="24"/>
        </w:rPr>
      </w:pPr>
      <w:r w:rsidRPr="00176B14">
        <w:rPr>
          <w:rFonts w:ascii="Times New Roman" w:hAnsi="Times New Roman" w:cs="Times New Roman"/>
          <w:sz w:val="24"/>
          <w:szCs w:val="24"/>
        </w:rPr>
        <w:t>Jacob Nerenberg, Maître de conférences (Anthropologie, Aix-</w:t>
      </w:r>
      <w:r>
        <w:rPr>
          <w:rFonts w:ascii="Times New Roman" w:hAnsi="Times New Roman" w:cs="Times New Roman"/>
          <w:sz w:val="24"/>
          <w:szCs w:val="24"/>
        </w:rPr>
        <w:t xml:space="preserve">Marseille Université) et membre </w:t>
      </w:r>
      <w:r w:rsidRPr="00176B14">
        <w:rPr>
          <w:rFonts w:ascii="Times New Roman" w:hAnsi="Times New Roman" w:cs="Times New Roman"/>
          <w:sz w:val="24"/>
          <w:szCs w:val="24"/>
        </w:rPr>
        <w:t>de l’Institut de recherches asiatiques (IrAsia, UMR 7306 – Univ AMU, CNRS)</w:t>
      </w:r>
      <w:r>
        <w:rPr>
          <w:rFonts w:ascii="Times New Roman" w:hAnsi="Times New Roman" w:cs="Times New Roman"/>
          <w:sz w:val="24"/>
          <w:szCs w:val="24"/>
        </w:rPr>
        <w:t xml:space="preserve">, </w:t>
      </w:r>
      <w:hyperlink r:id="rId108" w:history="1">
        <w:r w:rsidRPr="0053245B">
          <w:rPr>
            <w:rStyle w:val="Lienhypertexte"/>
            <w:rFonts w:ascii="Times New Roman" w:hAnsi="Times New Roman" w:cs="Times New Roman"/>
            <w:sz w:val="24"/>
            <w:szCs w:val="24"/>
          </w:rPr>
          <w:t>jacob.nerenberg@univ-amu.fr</w:t>
        </w:r>
      </w:hyperlink>
      <w:r>
        <w:rPr>
          <w:rFonts w:ascii="Times New Roman" w:hAnsi="Times New Roman" w:cs="Times New Roman"/>
          <w:sz w:val="24"/>
          <w:szCs w:val="24"/>
        </w:rPr>
        <w:t xml:space="preserve"> </w:t>
      </w:r>
    </w:p>
    <w:p w14:paraId="6E027BCF" w14:textId="77777777" w:rsidR="00176B14" w:rsidRPr="00176B14" w:rsidRDefault="00176B14" w:rsidP="00176B14">
      <w:pPr>
        <w:spacing w:before="120" w:after="120" w:line="360" w:lineRule="auto"/>
        <w:jc w:val="both"/>
        <w:rPr>
          <w:rFonts w:ascii="Times New Roman" w:hAnsi="Times New Roman" w:cs="Times New Roman"/>
          <w:sz w:val="24"/>
          <w:szCs w:val="24"/>
        </w:rPr>
      </w:pPr>
      <w:r w:rsidRPr="00176B14">
        <w:rPr>
          <w:rFonts w:ascii="Times New Roman" w:hAnsi="Times New Roman" w:cs="Times New Roman"/>
          <w:sz w:val="24"/>
          <w:szCs w:val="24"/>
        </w:rPr>
        <w:t>Les marchés du travail instables, les inégalités régionales et la dépendance aux rentes issues des ressources naturelles caractérisent de nombreuses économies du Sud global. Pour y répondre, certains États, dont l’Indonésie, promeuvent des politiques d’« industrialisation à base de ressources » (</w:t>
      </w:r>
      <w:r w:rsidRPr="00176B14">
        <w:rPr>
          <w:rFonts w:ascii="Times New Roman" w:hAnsi="Times New Roman" w:cs="Times New Roman"/>
          <w:i/>
          <w:iCs/>
          <w:sz w:val="24"/>
          <w:szCs w:val="24"/>
        </w:rPr>
        <w:t>downstreaming</w:t>
      </w:r>
      <w:r w:rsidRPr="00176B14">
        <w:rPr>
          <w:rFonts w:ascii="Times New Roman" w:hAnsi="Times New Roman" w:cs="Times New Roman"/>
          <w:sz w:val="24"/>
          <w:szCs w:val="24"/>
        </w:rPr>
        <w:t>). Celles-ci visent à capter la valeur « perdue » par l’exportation de matières premières brutes en développant localement leur transformation et leur manufacture. Dans le secteur minier indonésien, cette orientation se concrétise par des instruments juridiques contraignants (interdictions d’exportation de minerais bruts) et des investissements massifs, notamment chinois, permettant des mégaprojets intégrés d’extraction, de sidérurgie et de fabrication dans les îles orientales du pays.</w:t>
      </w:r>
    </w:p>
    <w:p w14:paraId="7054A4AA" w14:textId="77777777" w:rsidR="00176B14" w:rsidRPr="00176B14" w:rsidRDefault="00176B14" w:rsidP="00176B14">
      <w:pPr>
        <w:spacing w:before="120" w:after="120" w:line="360" w:lineRule="auto"/>
        <w:jc w:val="both"/>
        <w:rPr>
          <w:rFonts w:ascii="Times New Roman" w:hAnsi="Times New Roman" w:cs="Times New Roman"/>
          <w:sz w:val="24"/>
          <w:szCs w:val="24"/>
        </w:rPr>
      </w:pPr>
      <w:r w:rsidRPr="00176B14">
        <w:rPr>
          <w:rFonts w:ascii="Times New Roman" w:hAnsi="Times New Roman" w:cs="Times New Roman"/>
          <w:sz w:val="24"/>
          <w:szCs w:val="24"/>
        </w:rPr>
        <w:t>Cette présentation interprète la justification et la mise en œuvre de ces politiques à l’aune de l’histoire nationale récente, en particulier de la crise monétaire de 1997-98 (</w:t>
      </w:r>
      <w:r w:rsidRPr="00176B14">
        <w:rPr>
          <w:rFonts w:ascii="Times New Roman" w:hAnsi="Times New Roman" w:cs="Times New Roman"/>
          <w:i/>
          <w:iCs/>
          <w:sz w:val="24"/>
          <w:szCs w:val="24"/>
        </w:rPr>
        <w:t>krismon</w:t>
      </w:r>
      <w:r w:rsidRPr="00176B14">
        <w:rPr>
          <w:rFonts w:ascii="Times New Roman" w:hAnsi="Times New Roman" w:cs="Times New Roman"/>
          <w:sz w:val="24"/>
          <w:szCs w:val="24"/>
        </w:rPr>
        <w:t>). Cet événement traumatique, qui provoqua une explosion du chômage et la chute du régime, eut des impacts régionaux divergents : fermeture des usines d’assemblage dépendantes des importations sur Java (ouest) et fuite des capitaux vers l’extraction dans les régions périphériques de l’est (Sulawesi, Maluku, Papouasie). Aujourd’hui, en invoquant la nécessité de limiter la vulnérabilité nationale aux fluctuations des prix des matières premières et des importations, les élites politiques mobilisent la mémoire collective de cette crise pour légitimer un nouveau régime de développement et obtenir un soutien populaire.</w:t>
      </w:r>
    </w:p>
    <w:p w14:paraId="7A3E0052" w14:textId="77777777" w:rsidR="00176B14" w:rsidRPr="00176B14" w:rsidRDefault="00176B14" w:rsidP="00176B14">
      <w:pPr>
        <w:spacing w:before="120" w:after="120" w:line="360" w:lineRule="auto"/>
        <w:jc w:val="both"/>
        <w:rPr>
          <w:rFonts w:ascii="Times New Roman" w:hAnsi="Times New Roman" w:cs="Times New Roman"/>
          <w:sz w:val="24"/>
          <w:szCs w:val="24"/>
        </w:rPr>
      </w:pPr>
      <w:r w:rsidRPr="00176B14">
        <w:rPr>
          <w:rFonts w:ascii="Times New Roman" w:hAnsi="Times New Roman" w:cs="Times New Roman"/>
          <w:sz w:val="24"/>
          <w:szCs w:val="24"/>
        </w:rPr>
        <w:t xml:space="preserve">Cette analyse situe donc le </w:t>
      </w:r>
      <w:r w:rsidRPr="00176B14">
        <w:rPr>
          <w:rFonts w:ascii="Times New Roman" w:hAnsi="Times New Roman" w:cs="Times New Roman"/>
          <w:i/>
          <w:iCs/>
          <w:sz w:val="24"/>
          <w:szCs w:val="24"/>
        </w:rPr>
        <w:t>downstreaming</w:t>
      </w:r>
      <w:r w:rsidRPr="00176B14">
        <w:rPr>
          <w:rFonts w:ascii="Times New Roman" w:hAnsi="Times New Roman" w:cs="Times New Roman"/>
          <w:sz w:val="24"/>
          <w:szCs w:val="24"/>
        </w:rPr>
        <w:t xml:space="preserve"> à l’intersection d’un calcul économique visant à « grimper » dans les chaînes de valeur globales et d’une gouvernance post-crise des périphéries </w:t>
      </w:r>
      <w:r w:rsidRPr="00176B14">
        <w:rPr>
          <w:rFonts w:ascii="Times New Roman" w:hAnsi="Times New Roman" w:cs="Times New Roman"/>
          <w:sz w:val="24"/>
          <w:szCs w:val="24"/>
        </w:rPr>
        <w:lastRenderedPageBreak/>
        <w:t>frontalières. Elle examine comment cette politique, présentée comme une rupture avec le modèle d’exportation de matières premières brutes, génère ses propres contradictions : elle provoque une contestation frontale de l’orthodoxie libérale (comme en témoigne la plainte de l’Union Européenne à l’OMC contre l’Indonésie) et reconfigure les tensions socio-politiques locales. Une comparaison entre deux sites de l’Est indonésien illustrera ces dynamiques : là où une île, le Sulawesi, accueille un complexe industriel intégré transformant le nickel en acier inoxydable, la deuxième (en Papouasie occidentale) maintient un modèle d’exportation brute de cuivre, ce qui exacerbe les doléances d’un mouvement d’indépendance régional. Ce contraste souligne la persistance de disparités régionales au sein de cette stratégie nationale de transformation industrielle, et met en évidence les obstacles à la réalisation locale de la valeur marchande dans les contextes extractifs frontaliers.</w:t>
      </w:r>
    </w:p>
    <w:p w14:paraId="379F3FA7" w14:textId="77777777" w:rsidR="00176B14" w:rsidRPr="00176B14" w:rsidRDefault="00176B14" w:rsidP="00176B14">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4. </w:t>
      </w:r>
      <w:r w:rsidRPr="00176B14">
        <w:rPr>
          <w:rFonts w:ascii="Times New Roman" w:hAnsi="Times New Roman" w:cs="Times New Roman"/>
          <w:b/>
          <w:sz w:val="24"/>
          <w:szCs w:val="24"/>
        </w:rPr>
        <w:t>L’extractivisme des savoirs traditionnels : impacts de la biopiraterie et de l’appropriation culturelle sur les communautés détentrices d’un patrimoine culturel autochtone</w:t>
      </w:r>
    </w:p>
    <w:p w14:paraId="7359B8DD" w14:textId="77777777" w:rsidR="00176B14" w:rsidRPr="00176B14" w:rsidRDefault="00176B14" w:rsidP="00176B14">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OLIVIA GIORDANO, </w:t>
      </w:r>
      <w:r w:rsidRPr="00176B14">
        <w:rPr>
          <w:rFonts w:ascii="Times New Roman" w:hAnsi="Times New Roman" w:cs="Times New Roman"/>
          <w:sz w:val="24"/>
          <w:szCs w:val="24"/>
        </w:rPr>
        <w:t>Université</w:t>
      </w:r>
      <w:r>
        <w:rPr>
          <w:rFonts w:ascii="Times New Roman" w:hAnsi="Times New Roman" w:cs="Times New Roman"/>
          <w:sz w:val="24"/>
          <w:szCs w:val="24"/>
        </w:rPr>
        <w:t xml:space="preserve"> ESAN, </w:t>
      </w:r>
      <w:hyperlink r:id="rId109" w:history="1">
        <w:r w:rsidRPr="0053245B">
          <w:rPr>
            <w:rStyle w:val="Lienhypertexte"/>
            <w:rFonts w:ascii="Times New Roman" w:hAnsi="Times New Roman" w:cs="Times New Roman"/>
            <w:sz w:val="24"/>
            <w:szCs w:val="24"/>
          </w:rPr>
          <w:t>olivia.giordanoo@gmail.com</w:t>
        </w:r>
      </w:hyperlink>
      <w:r>
        <w:rPr>
          <w:rFonts w:ascii="Times New Roman" w:hAnsi="Times New Roman" w:cs="Times New Roman"/>
          <w:sz w:val="24"/>
          <w:szCs w:val="24"/>
        </w:rPr>
        <w:t xml:space="preserve"> </w:t>
      </w:r>
    </w:p>
    <w:p w14:paraId="5415F643" w14:textId="77777777" w:rsidR="00176B14" w:rsidRPr="00176B14" w:rsidRDefault="00176B14" w:rsidP="00176B14">
      <w:pPr>
        <w:spacing w:before="120" w:after="120" w:line="360" w:lineRule="auto"/>
        <w:jc w:val="both"/>
        <w:rPr>
          <w:rFonts w:ascii="Times New Roman" w:hAnsi="Times New Roman" w:cs="Times New Roman"/>
          <w:sz w:val="24"/>
          <w:szCs w:val="24"/>
        </w:rPr>
      </w:pPr>
      <w:r w:rsidRPr="00176B14">
        <w:rPr>
          <w:rFonts w:ascii="Times New Roman" w:hAnsi="Times New Roman" w:cs="Times New Roman"/>
          <w:sz w:val="24"/>
          <w:szCs w:val="24"/>
        </w:rPr>
        <w:t>Il arrive que des connaissances collectives sur des r</w:t>
      </w:r>
      <w:r>
        <w:rPr>
          <w:rFonts w:ascii="Times New Roman" w:hAnsi="Times New Roman" w:cs="Times New Roman"/>
          <w:sz w:val="24"/>
          <w:szCs w:val="24"/>
        </w:rPr>
        <w:t xml:space="preserve">essources ou celles issues d’un </w:t>
      </w:r>
      <w:r w:rsidRPr="00176B14">
        <w:rPr>
          <w:rFonts w:ascii="Times New Roman" w:hAnsi="Times New Roman" w:cs="Times New Roman"/>
          <w:sz w:val="24"/>
          <w:szCs w:val="24"/>
        </w:rPr>
        <w:t xml:space="preserve">contexte traditionnel défini fassent l’objet de droits de propriété </w:t>
      </w:r>
      <w:r>
        <w:rPr>
          <w:rFonts w:ascii="Times New Roman" w:hAnsi="Times New Roman" w:cs="Times New Roman"/>
          <w:sz w:val="24"/>
          <w:szCs w:val="24"/>
        </w:rPr>
        <w:t xml:space="preserve">intellectuelle, obtenus par des  </w:t>
      </w:r>
      <w:r w:rsidRPr="00176B14">
        <w:rPr>
          <w:rFonts w:ascii="Times New Roman" w:hAnsi="Times New Roman" w:cs="Times New Roman"/>
          <w:sz w:val="24"/>
          <w:szCs w:val="24"/>
        </w:rPr>
        <w:t xml:space="preserve">personnes tierces aux communautés détentrices, et ce, sans difficultés </w:t>
      </w:r>
      <w:r>
        <w:rPr>
          <w:rFonts w:ascii="Times New Roman" w:hAnsi="Times New Roman" w:cs="Times New Roman"/>
          <w:sz w:val="24"/>
          <w:szCs w:val="24"/>
        </w:rPr>
        <w:t xml:space="preserve">juridiques apparentes. </w:t>
      </w:r>
      <w:r w:rsidRPr="00176B14">
        <w:rPr>
          <w:rFonts w:ascii="Times New Roman" w:hAnsi="Times New Roman" w:cs="Times New Roman"/>
          <w:sz w:val="24"/>
          <w:szCs w:val="24"/>
        </w:rPr>
        <w:t xml:space="preserve">L’inquiétude de certains pays face au libre accès des ressources </w:t>
      </w:r>
      <w:r>
        <w:rPr>
          <w:rFonts w:ascii="Times New Roman" w:hAnsi="Times New Roman" w:cs="Times New Roman"/>
          <w:sz w:val="24"/>
          <w:szCs w:val="24"/>
        </w:rPr>
        <w:t xml:space="preserve">naturelles de leur territoire a </w:t>
      </w:r>
      <w:r w:rsidRPr="00176B14">
        <w:rPr>
          <w:rFonts w:ascii="Times New Roman" w:hAnsi="Times New Roman" w:cs="Times New Roman"/>
          <w:sz w:val="24"/>
          <w:szCs w:val="24"/>
        </w:rPr>
        <w:t>permis de matérialiser un phénomène de pillage du matériel b</w:t>
      </w:r>
      <w:r>
        <w:rPr>
          <w:rFonts w:ascii="Times New Roman" w:hAnsi="Times New Roman" w:cs="Times New Roman"/>
          <w:sz w:val="24"/>
          <w:szCs w:val="24"/>
        </w:rPr>
        <w:t xml:space="preserve">iologique, appelé biopiraterie. </w:t>
      </w:r>
      <w:r w:rsidRPr="00176B14">
        <w:rPr>
          <w:rFonts w:ascii="Times New Roman" w:hAnsi="Times New Roman" w:cs="Times New Roman"/>
          <w:sz w:val="24"/>
          <w:szCs w:val="24"/>
        </w:rPr>
        <w:t>Quant à l’appropriation culturelle, à la définition délicate, co</w:t>
      </w:r>
      <w:r>
        <w:rPr>
          <w:rFonts w:ascii="Times New Roman" w:hAnsi="Times New Roman" w:cs="Times New Roman"/>
          <w:sz w:val="24"/>
          <w:szCs w:val="24"/>
        </w:rPr>
        <w:t xml:space="preserve">ncerne le phénomène d’accaparer </w:t>
      </w:r>
      <w:r w:rsidRPr="00176B14">
        <w:rPr>
          <w:rFonts w:ascii="Times New Roman" w:hAnsi="Times New Roman" w:cs="Times New Roman"/>
          <w:sz w:val="24"/>
          <w:szCs w:val="24"/>
        </w:rPr>
        <w:t>des éléments matériels ou immatériels d’une culture par un groupe culturel différent.</w:t>
      </w:r>
    </w:p>
    <w:p w14:paraId="69954B78" w14:textId="77777777" w:rsidR="00233EAC" w:rsidRPr="00233EAC" w:rsidRDefault="00176B14" w:rsidP="00233EAC">
      <w:pPr>
        <w:spacing w:before="120" w:after="120" w:line="360" w:lineRule="auto"/>
        <w:jc w:val="both"/>
        <w:rPr>
          <w:rFonts w:ascii="Times New Roman" w:hAnsi="Times New Roman" w:cs="Times New Roman"/>
          <w:sz w:val="24"/>
          <w:szCs w:val="24"/>
        </w:rPr>
      </w:pPr>
      <w:r w:rsidRPr="00176B14">
        <w:rPr>
          <w:rFonts w:ascii="Times New Roman" w:hAnsi="Times New Roman" w:cs="Times New Roman"/>
          <w:sz w:val="24"/>
          <w:szCs w:val="24"/>
        </w:rPr>
        <w:t>Cette contribution aborde la biopiraterie et l’appropriat</w:t>
      </w:r>
      <w:r>
        <w:rPr>
          <w:rFonts w:ascii="Times New Roman" w:hAnsi="Times New Roman" w:cs="Times New Roman"/>
          <w:sz w:val="24"/>
          <w:szCs w:val="24"/>
        </w:rPr>
        <w:t xml:space="preserve">ion culturelle comme des formes </w:t>
      </w:r>
      <w:r w:rsidRPr="00176B14">
        <w:rPr>
          <w:rFonts w:ascii="Times New Roman" w:hAnsi="Times New Roman" w:cs="Times New Roman"/>
          <w:sz w:val="24"/>
          <w:szCs w:val="24"/>
        </w:rPr>
        <w:t>contemporaines d’extractivisme immatériel, portant sur les sav</w:t>
      </w:r>
      <w:r>
        <w:rPr>
          <w:rFonts w:ascii="Times New Roman" w:hAnsi="Times New Roman" w:cs="Times New Roman"/>
          <w:sz w:val="24"/>
          <w:szCs w:val="24"/>
        </w:rPr>
        <w:t xml:space="preserve">oirs traditionnels intégrant un </w:t>
      </w:r>
      <w:r w:rsidRPr="00176B14">
        <w:rPr>
          <w:rFonts w:ascii="Times New Roman" w:hAnsi="Times New Roman" w:cs="Times New Roman"/>
          <w:sz w:val="24"/>
          <w:szCs w:val="24"/>
        </w:rPr>
        <w:t>patrimoine culturel. À travers une approche d’anthropologie ju</w:t>
      </w:r>
      <w:r>
        <w:rPr>
          <w:rFonts w:ascii="Times New Roman" w:hAnsi="Times New Roman" w:cs="Times New Roman"/>
          <w:sz w:val="24"/>
          <w:szCs w:val="24"/>
        </w:rPr>
        <w:t xml:space="preserve">ridique, l’analyse se concentre sur </w:t>
      </w:r>
      <w:r w:rsidRPr="00176B14">
        <w:rPr>
          <w:rFonts w:ascii="Times New Roman" w:hAnsi="Times New Roman" w:cs="Times New Roman"/>
          <w:sz w:val="24"/>
          <w:szCs w:val="24"/>
        </w:rPr>
        <w:t>de nombreux cas dans le monde, en particulier au Péro</w:t>
      </w:r>
      <w:r>
        <w:rPr>
          <w:rFonts w:ascii="Times New Roman" w:hAnsi="Times New Roman" w:cs="Times New Roman"/>
          <w:sz w:val="24"/>
          <w:szCs w:val="24"/>
        </w:rPr>
        <w:t xml:space="preserve">u, un pays emblématique par une </w:t>
      </w:r>
      <w:r w:rsidRPr="00176B14">
        <w:rPr>
          <w:rFonts w:ascii="Times New Roman" w:hAnsi="Times New Roman" w:cs="Times New Roman"/>
          <w:sz w:val="24"/>
          <w:szCs w:val="24"/>
        </w:rPr>
        <w:t>diversité culturelle et naturelle, mais aussi par la vulnérabilité</w:t>
      </w:r>
      <w:r>
        <w:rPr>
          <w:rFonts w:ascii="Times New Roman" w:hAnsi="Times New Roman" w:cs="Times New Roman"/>
          <w:sz w:val="24"/>
          <w:szCs w:val="24"/>
        </w:rPr>
        <w:t xml:space="preserve"> des peuples autochtones face à </w:t>
      </w:r>
      <w:r w:rsidRPr="00176B14">
        <w:rPr>
          <w:rFonts w:ascii="Times New Roman" w:hAnsi="Times New Roman" w:cs="Times New Roman"/>
          <w:sz w:val="24"/>
          <w:szCs w:val="24"/>
        </w:rPr>
        <w:t>des logiques de prédation globalisées. Seront analysées les d</w:t>
      </w:r>
      <w:r>
        <w:rPr>
          <w:rFonts w:ascii="Times New Roman" w:hAnsi="Times New Roman" w:cs="Times New Roman"/>
          <w:sz w:val="24"/>
          <w:szCs w:val="24"/>
        </w:rPr>
        <w:t xml:space="preserve">ifférentes répercussions de ces </w:t>
      </w:r>
      <w:r w:rsidRPr="00176B14">
        <w:rPr>
          <w:rFonts w:ascii="Times New Roman" w:hAnsi="Times New Roman" w:cs="Times New Roman"/>
          <w:sz w:val="24"/>
          <w:szCs w:val="24"/>
        </w:rPr>
        <w:t>formes d’extractivisme sur les « manières de vivre » des communautés auto</w:t>
      </w:r>
      <w:r>
        <w:rPr>
          <w:rFonts w:ascii="Times New Roman" w:hAnsi="Times New Roman" w:cs="Times New Roman"/>
          <w:sz w:val="24"/>
          <w:szCs w:val="24"/>
        </w:rPr>
        <w:t xml:space="preserve">chtones et locales : </w:t>
      </w:r>
      <w:r w:rsidRPr="00176B14">
        <w:rPr>
          <w:rFonts w:ascii="Times New Roman" w:hAnsi="Times New Roman" w:cs="Times New Roman"/>
          <w:sz w:val="24"/>
          <w:szCs w:val="24"/>
        </w:rPr>
        <w:t>les répercussions économiques, les impacts environnement</w:t>
      </w:r>
      <w:r>
        <w:rPr>
          <w:rFonts w:ascii="Times New Roman" w:hAnsi="Times New Roman" w:cs="Times New Roman"/>
          <w:sz w:val="24"/>
          <w:szCs w:val="24"/>
        </w:rPr>
        <w:t xml:space="preserve">aux et les préjudices culturels </w:t>
      </w:r>
      <w:r w:rsidRPr="00176B14">
        <w:rPr>
          <w:rFonts w:ascii="Times New Roman" w:hAnsi="Times New Roman" w:cs="Times New Roman"/>
          <w:sz w:val="24"/>
          <w:szCs w:val="24"/>
        </w:rPr>
        <w:t>apparaissent comme des obstacles à la transmission des savoirs. E</w:t>
      </w:r>
      <w:r>
        <w:rPr>
          <w:rFonts w:ascii="Times New Roman" w:hAnsi="Times New Roman" w:cs="Times New Roman"/>
          <w:sz w:val="24"/>
          <w:szCs w:val="24"/>
        </w:rPr>
        <w:t xml:space="preserve">nfin, la contribution discutera </w:t>
      </w:r>
      <w:r w:rsidRPr="00176B14">
        <w:rPr>
          <w:rFonts w:ascii="Times New Roman" w:hAnsi="Times New Roman" w:cs="Times New Roman"/>
          <w:sz w:val="24"/>
          <w:szCs w:val="24"/>
        </w:rPr>
        <w:t>des alternatives possibles, entre réappropriations juridique</w:t>
      </w:r>
      <w:r>
        <w:rPr>
          <w:rFonts w:ascii="Times New Roman" w:hAnsi="Times New Roman" w:cs="Times New Roman"/>
          <w:sz w:val="24"/>
          <w:szCs w:val="24"/>
        </w:rPr>
        <w:t xml:space="preserve">s, mobilisations et innovations locales, </w:t>
      </w:r>
      <w:r w:rsidRPr="00176B14">
        <w:rPr>
          <w:rFonts w:ascii="Times New Roman" w:hAnsi="Times New Roman" w:cs="Times New Roman"/>
          <w:sz w:val="24"/>
          <w:szCs w:val="24"/>
        </w:rPr>
        <w:t>visant à construire des cadres plus équitables de reconnaissan</w:t>
      </w:r>
      <w:r>
        <w:rPr>
          <w:rFonts w:ascii="Times New Roman" w:hAnsi="Times New Roman" w:cs="Times New Roman"/>
          <w:sz w:val="24"/>
          <w:szCs w:val="24"/>
        </w:rPr>
        <w:t xml:space="preserve">ce et de protection des </w:t>
      </w:r>
      <w:r>
        <w:rPr>
          <w:rFonts w:ascii="Times New Roman" w:hAnsi="Times New Roman" w:cs="Times New Roman"/>
          <w:sz w:val="24"/>
          <w:szCs w:val="24"/>
        </w:rPr>
        <w:lastRenderedPageBreak/>
        <w:t xml:space="preserve">savoirs </w:t>
      </w:r>
      <w:r w:rsidRPr="00176B14">
        <w:rPr>
          <w:rFonts w:ascii="Times New Roman" w:hAnsi="Times New Roman" w:cs="Times New Roman"/>
          <w:sz w:val="24"/>
          <w:szCs w:val="24"/>
        </w:rPr>
        <w:t>traditionnels. La Convention sur la Diversité Biologique, l</w:t>
      </w:r>
      <w:r>
        <w:rPr>
          <w:rFonts w:ascii="Times New Roman" w:hAnsi="Times New Roman" w:cs="Times New Roman"/>
          <w:sz w:val="24"/>
          <w:szCs w:val="24"/>
        </w:rPr>
        <w:t xml:space="preserve">a Convention de l’UNESCO sur la </w:t>
      </w:r>
      <w:r w:rsidRPr="00176B14">
        <w:rPr>
          <w:rFonts w:ascii="Times New Roman" w:hAnsi="Times New Roman" w:cs="Times New Roman"/>
          <w:sz w:val="24"/>
          <w:szCs w:val="24"/>
        </w:rPr>
        <w:t>sauvegarde du patrimoine culturel immatériel et le Traité de l'OMP</w:t>
      </w:r>
      <w:r>
        <w:rPr>
          <w:rFonts w:ascii="Times New Roman" w:hAnsi="Times New Roman" w:cs="Times New Roman"/>
          <w:sz w:val="24"/>
          <w:szCs w:val="24"/>
        </w:rPr>
        <w:t xml:space="preserve">I sur les ressources génétiques </w:t>
      </w:r>
      <w:r w:rsidRPr="00176B14">
        <w:rPr>
          <w:rFonts w:ascii="Times New Roman" w:hAnsi="Times New Roman" w:cs="Times New Roman"/>
          <w:sz w:val="24"/>
          <w:szCs w:val="24"/>
        </w:rPr>
        <w:t>et les savoirs traditionnels associés (GRATK) serviront de poin</w:t>
      </w:r>
      <w:r>
        <w:rPr>
          <w:rFonts w:ascii="Times New Roman" w:hAnsi="Times New Roman" w:cs="Times New Roman"/>
          <w:sz w:val="24"/>
          <w:szCs w:val="24"/>
        </w:rPr>
        <w:t xml:space="preserve">ts d’ancrage pour interroger la </w:t>
      </w:r>
      <w:r w:rsidRPr="00176B14">
        <w:rPr>
          <w:rFonts w:ascii="Times New Roman" w:hAnsi="Times New Roman" w:cs="Times New Roman"/>
          <w:sz w:val="24"/>
          <w:szCs w:val="24"/>
        </w:rPr>
        <w:t>manière dont la scène internationale tente d’encadrer l’usage de ces savoirs.</w:t>
      </w:r>
      <w:r>
        <w:rPr>
          <w:rFonts w:ascii="Times New Roman" w:hAnsi="Times New Roman" w:cs="Times New Roman"/>
          <w:sz w:val="24"/>
          <w:szCs w:val="24"/>
        </w:rPr>
        <w:t xml:space="preserve"> </w:t>
      </w:r>
    </w:p>
    <w:p w14:paraId="1F7D2059" w14:textId="77777777" w:rsidR="00B20FD2" w:rsidRDefault="00B20FD2" w:rsidP="00EE5C09">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Session 2 :</w:t>
      </w:r>
    </w:p>
    <w:p w14:paraId="1E4EC370" w14:textId="77777777" w:rsidR="00EE5C09" w:rsidRPr="00EE5C09" w:rsidRDefault="00B20FD2" w:rsidP="00EE5C09">
      <w:pPr>
        <w:spacing w:before="120" w:after="120" w:line="360" w:lineRule="auto"/>
        <w:jc w:val="both"/>
        <w:rPr>
          <w:rFonts w:ascii="Times New Roman" w:hAnsi="Times New Roman" w:cs="Times New Roman"/>
          <w:sz w:val="24"/>
          <w:szCs w:val="24"/>
        </w:rPr>
      </w:pPr>
      <w:r>
        <w:rPr>
          <w:rFonts w:ascii="Times New Roman" w:hAnsi="Times New Roman" w:cs="Times New Roman"/>
          <w:b/>
          <w:bCs/>
          <w:sz w:val="24"/>
          <w:szCs w:val="24"/>
        </w:rPr>
        <w:t>1</w:t>
      </w:r>
      <w:r w:rsidR="00EE5C09">
        <w:rPr>
          <w:rFonts w:ascii="Times New Roman" w:hAnsi="Times New Roman" w:cs="Times New Roman"/>
          <w:b/>
          <w:bCs/>
          <w:sz w:val="24"/>
          <w:szCs w:val="24"/>
        </w:rPr>
        <w:t xml:space="preserve">. </w:t>
      </w:r>
      <w:r w:rsidR="00EE5C09" w:rsidRPr="00EE5C09">
        <w:rPr>
          <w:rFonts w:ascii="Times New Roman" w:hAnsi="Times New Roman" w:cs="Times New Roman"/>
          <w:b/>
          <w:bCs/>
          <w:sz w:val="24"/>
          <w:szCs w:val="24"/>
        </w:rPr>
        <w:t>Quand le torchon brûle entre la Sosucam et les riverains au Centre-Cameroun : Comprendre les mobilisations socio-environnementales des riverains autour des exploitations de la société sucrière à Nkoteng</w:t>
      </w:r>
    </w:p>
    <w:p w14:paraId="4EAC4FA4" w14:textId="77777777" w:rsidR="00EE5C09" w:rsidRPr="00EE5C09" w:rsidRDefault="00EE5C09" w:rsidP="00EE5C09">
      <w:pPr>
        <w:spacing w:before="120" w:after="120" w:line="360" w:lineRule="auto"/>
        <w:jc w:val="both"/>
        <w:rPr>
          <w:rFonts w:ascii="Times New Roman" w:hAnsi="Times New Roman" w:cs="Times New Roman"/>
          <w:sz w:val="24"/>
          <w:szCs w:val="24"/>
        </w:rPr>
      </w:pPr>
      <w:r w:rsidRPr="00EE5C09">
        <w:rPr>
          <w:rFonts w:ascii="Times New Roman" w:hAnsi="Times New Roman" w:cs="Times New Roman"/>
          <w:sz w:val="24"/>
          <w:szCs w:val="24"/>
        </w:rPr>
        <w:t xml:space="preserve"> </w:t>
      </w:r>
    </w:p>
    <w:p w14:paraId="43782A02" w14:textId="77777777" w:rsidR="00EE5C09" w:rsidRPr="00EE5C09" w:rsidRDefault="00EE5C09" w:rsidP="00EE5C09">
      <w:pPr>
        <w:spacing w:before="120" w:after="120" w:line="360" w:lineRule="auto"/>
        <w:jc w:val="both"/>
        <w:rPr>
          <w:rFonts w:ascii="Times New Roman" w:hAnsi="Times New Roman" w:cs="Times New Roman"/>
          <w:sz w:val="24"/>
          <w:szCs w:val="24"/>
        </w:rPr>
      </w:pPr>
      <w:r w:rsidRPr="00EE5C09">
        <w:rPr>
          <w:rFonts w:ascii="Times New Roman" w:hAnsi="Times New Roman" w:cs="Times New Roman"/>
          <w:sz w:val="24"/>
          <w:szCs w:val="24"/>
        </w:rPr>
        <w:t xml:space="preserve">Christophe Mvogo, Université de Yaoundé I-Cameroun, Chercheur CERESC/FPAE/JEAI-GLOGONERA, </w:t>
      </w:r>
      <w:hyperlink r:id="rId110" w:history="1">
        <w:r w:rsidRPr="00EE5C09">
          <w:rPr>
            <w:rStyle w:val="Lienhypertexte"/>
            <w:rFonts w:ascii="Times New Roman" w:hAnsi="Times New Roman" w:cs="Times New Roman"/>
            <w:sz w:val="24"/>
            <w:szCs w:val="24"/>
          </w:rPr>
          <w:t>mvogochristophe501@gmail.com</w:t>
        </w:r>
      </w:hyperlink>
      <w:r>
        <w:rPr>
          <w:rFonts w:ascii="Times New Roman" w:hAnsi="Times New Roman" w:cs="Times New Roman"/>
          <w:sz w:val="24"/>
          <w:szCs w:val="24"/>
        </w:rPr>
        <w:t xml:space="preserve">, et </w:t>
      </w:r>
      <w:r w:rsidRPr="00EE5C09">
        <w:rPr>
          <w:rFonts w:ascii="Times New Roman" w:hAnsi="Times New Roman" w:cs="Times New Roman"/>
          <w:sz w:val="24"/>
          <w:szCs w:val="24"/>
        </w:rPr>
        <w:t xml:space="preserve">Jean-Marcelin Manga, Université de Yaoundé 2-Cameroun, Chercheur au CERESC, </w:t>
      </w:r>
      <w:hyperlink r:id="rId111" w:history="1">
        <w:r w:rsidRPr="00EE5C09">
          <w:rPr>
            <w:rStyle w:val="Lienhypertexte"/>
            <w:rFonts w:ascii="Times New Roman" w:hAnsi="Times New Roman" w:cs="Times New Roman"/>
            <w:sz w:val="24"/>
            <w:szCs w:val="24"/>
          </w:rPr>
          <w:t>mangalebongo@gmail.com</w:t>
        </w:r>
      </w:hyperlink>
      <w:r w:rsidRPr="00EE5C09">
        <w:rPr>
          <w:rFonts w:ascii="Times New Roman" w:hAnsi="Times New Roman" w:cs="Times New Roman"/>
          <w:sz w:val="24"/>
          <w:szCs w:val="24"/>
        </w:rPr>
        <w:t xml:space="preserve"> </w:t>
      </w:r>
    </w:p>
    <w:p w14:paraId="73F069FD" w14:textId="77777777" w:rsidR="00EE5C09" w:rsidRDefault="00EE5C09" w:rsidP="00EE5C09">
      <w:pPr>
        <w:spacing w:before="120" w:after="120" w:line="360" w:lineRule="auto"/>
        <w:jc w:val="both"/>
        <w:rPr>
          <w:rFonts w:ascii="Times New Roman" w:hAnsi="Times New Roman" w:cs="Times New Roman"/>
          <w:sz w:val="24"/>
          <w:szCs w:val="24"/>
        </w:rPr>
      </w:pPr>
      <w:r w:rsidRPr="00EE5C09">
        <w:rPr>
          <w:rFonts w:ascii="Times New Roman" w:hAnsi="Times New Roman" w:cs="Times New Roman"/>
          <w:sz w:val="24"/>
          <w:szCs w:val="24"/>
        </w:rPr>
        <w:t>Depuis 1965, la société sucrière du Cameroun, une entreprise agro-industrielle, est installée au Centre-Cameroun et exploite près de 20 000 hectares (à Mbandjock et Nkoteng) pour la production de la canne à sucre. Cependant, l’exploitation des terres par cette société entraine des dommages sur l’environnement (pollution des sols et des eaux), contre lesquelles les populations riveraines se mobilisent de manière intermittente. Cette communication analyse ces mobilisations en étant attentive aux enjeux environnementaux qui se dynamisent autour des exploitations acquises par la Sosucam dans un contexte où la littérature met davantage l’accent sur les motivations politiques et économiques des revendications des populations autochtones. Basée sur des données qualitatives (observation, entretiens semi-directifs) recueillies dans les localités de Nkolteng, cette recherche fait l’hypothèse qu’en zone rurale émerge une conscience des risques écologiques qui poussent les populations à lutter pour la préservation de leur environnement. Ce qui n’exclut pas le fait que ces mobilisations hébergent d’autres attentes. L’analyse examine tout d’abord la littérature sur les mobilisations des populations en zone rurale autour des dynamiques d’extractivisme. Elle étudie ensuite les fondements des marches de dénonciations d’octobre 2023. Enfin, Elle fait ressortir la portée desdites mobilisations.</w:t>
      </w:r>
      <w:r w:rsidR="005C6F10">
        <w:rPr>
          <w:rFonts w:ascii="Times New Roman" w:hAnsi="Times New Roman" w:cs="Times New Roman"/>
          <w:sz w:val="24"/>
          <w:szCs w:val="24"/>
        </w:rPr>
        <w:t xml:space="preserve"> </w:t>
      </w:r>
    </w:p>
    <w:p w14:paraId="691EF1E3" w14:textId="77777777" w:rsidR="005C6F10" w:rsidRPr="005C6F10" w:rsidRDefault="00B20FD2" w:rsidP="005C6F10">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2</w:t>
      </w:r>
      <w:r w:rsidR="005C6F10">
        <w:rPr>
          <w:rFonts w:ascii="Times New Roman" w:hAnsi="Times New Roman" w:cs="Times New Roman"/>
          <w:b/>
          <w:sz w:val="24"/>
          <w:szCs w:val="24"/>
        </w:rPr>
        <w:t xml:space="preserve">. </w:t>
      </w:r>
      <w:r w:rsidR="005C6F10" w:rsidRPr="005C6F10">
        <w:rPr>
          <w:rFonts w:ascii="Times New Roman" w:hAnsi="Times New Roman" w:cs="Times New Roman"/>
          <w:b/>
          <w:sz w:val="24"/>
          <w:szCs w:val="24"/>
        </w:rPr>
        <w:t>De la mine d’or en campagne à l’or qui mine la campagne: extractivisme des marges et fin des paysans à Kambélé dans l’Est du Cameroun</w:t>
      </w:r>
    </w:p>
    <w:p w14:paraId="63328FB8" w14:textId="77777777" w:rsidR="005C6F10" w:rsidRPr="005C6F10" w:rsidRDefault="005C6F10" w:rsidP="005C6F10">
      <w:pPr>
        <w:spacing w:before="120" w:after="120" w:line="360" w:lineRule="auto"/>
        <w:jc w:val="both"/>
        <w:rPr>
          <w:rFonts w:ascii="Times New Roman" w:hAnsi="Times New Roman" w:cs="Times New Roman"/>
          <w:b/>
          <w:sz w:val="24"/>
          <w:szCs w:val="24"/>
        </w:rPr>
      </w:pPr>
      <w:r w:rsidRPr="005C6F10">
        <w:rPr>
          <w:rFonts w:ascii="Times New Roman" w:hAnsi="Times New Roman" w:cs="Times New Roman"/>
          <w:b/>
          <w:sz w:val="24"/>
          <w:szCs w:val="24"/>
        </w:rPr>
        <w:t xml:space="preserve"> </w:t>
      </w:r>
      <w:r w:rsidRPr="005C6F10">
        <w:rPr>
          <w:rFonts w:ascii="Times New Roman" w:hAnsi="Times New Roman" w:cs="Times New Roman"/>
          <w:bCs/>
          <w:sz w:val="24"/>
          <w:szCs w:val="24"/>
        </w:rPr>
        <w:t>Ferdinand MBEN LISSOUCK</w:t>
      </w:r>
      <w:r w:rsidRPr="005C6F10">
        <w:rPr>
          <w:rFonts w:ascii="Times New Roman" w:hAnsi="Times New Roman" w:cs="Times New Roman"/>
          <w:sz w:val="24"/>
          <w:szCs w:val="24"/>
        </w:rPr>
        <w:t xml:space="preserve">, </w:t>
      </w:r>
      <w:r w:rsidRPr="005C6F10">
        <w:rPr>
          <w:rFonts w:ascii="Times New Roman" w:hAnsi="Times New Roman" w:cs="Times New Roman"/>
          <w:iCs/>
          <w:sz w:val="24"/>
          <w:szCs w:val="24"/>
        </w:rPr>
        <w:t>Département de Sociologie, Université de Yaoundé 1/ Laboratoire Camerounais d’Études et de Recherche sur les Sociétés Contemporaines</w:t>
      </w:r>
      <w:r w:rsidRPr="005C6F10">
        <w:rPr>
          <w:rFonts w:ascii="Times New Roman" w:hAnsi="Times New Roman" w:cs="Times New Roman"/>
          <w:sz w:val="24"/>
          <w:szCs w:val="24"/>
        </w:rPr>
        <w:t xml:space="preserve"> (CERESC) ? E-mail : </w:t>
      </w:r>
      <w:hyperlink r:id="rId112" w:history="1">
        <w:r w:rsidRPr="005C6F10">
          <w:rPr>
            <w:rStyle w:val="Lienhypertexte"/>
            <w:rFonts w:ascii="Times New Roman" w:hAnsi="Times New Roman" w:cs="Times New Roman"/>
            <w:sz w:val="24"/>
            <w:szCs w:val="24"/>
          </w:rPr>
          <w:t>ferdinand.mben@univ-yaounde1cm /</w:t>
        </w:r>
      </w:hyperlink>
      <w:r w:rsidRPr="005C6F10">
        <w:rPr>
          <w:rFonts w:ascii="Times New Roman" w:hAnsi="Times New Roman" w:cs="Times New Roman"/>
          <w:sz w:val="24"/>
          <w:szCs w:val="24"/>
          <w:u w:val="single"/>
        </w:rPr>
        <w:t xml:space="preserve"> mlf300@yahoo.fr</w:t>
      </w:r>
    </w:p>
    <w:p w14:paraId="25C06228" w14:textId="77777777" w:rsidR="005C6F10" w:rsidRPr="005C6F10" w:rsidRDefault="005C6F10" w:rsidP="005C6F10">
      <w:pPr>
        <w:spacing w:before="120" w:after="120" w:line="360" w:lineRule="auto"/>
        <w:jc w:val="both"/>
        <w:rPr>
          <w:rFonts w:ascii="Times New Roman" w:hAnsi="Times New Roman" w:cs="Times New Roman"/>
          <w:sz w:val="24"/>
          <w:szCs w:val="24"/>
        </w:rPr>
      </w:pPr>
      <w:r w:rsidRPr="005C6F10">
        <w:rPr>
          <w:rFonts w:ascii="Times New Roman" w:hAnsi="Times New Roman" w:cs="Times New Roman"/>
          <w:sz w:val="24"/>
          <w:szCs w:val="24"/>
        </w:rPr>
        <w:lastRenderedPageBreak/>
        <w:t xml:space="preserve">La </w:t>
      </w:r>
      <w:r w:rsidRPr="005C6F10">
        <w:rPr>
          <w:rFonts w:ascii="Times New Roman" w:hAnsi="Times New Roman" w:cs="Times New Roman"/>
          <w:i/>
          <w:iCs/>
          <w:sz w:val="24"/>
          <w:szCs w:val="24"/>
        </w:rPr>
        <w:t>fin des paysans</w:t>
      </w:r>
      <w:r w:rsidRPr="005C6F10">
        <w:rPr>
          <w:rFonts w:ascii="Times New Roman" w:hAnsi="Times New Roman" w:cs="Times New Roman"/>
          <w:sz w:val="24"/>
          <w:szCs w:val="24"/>
        </w:rPr>
        <w:t xml:space="preserve"> a été théorisée par différents chercheurs. La formule a été utilisée pour la première fois par Henri Mendras (1967) pour désigner la transformation des paysans français traditionnels en entrepreneurs. L’auteur avait notamment montré que ces transformations avaient affecté les mentalités paysannes: la rationalité technique prenant désormais la place des anciennes logiques paysannes. À sa suite, une autre fin des paysans a été observée, celle de « ceux d’Afrique noire » (Lombard, 1981). Ici, le paysan africain, fasciné par d’autres modes de vie, abandonne progressivement l’agriculture pour le salariat. Plus récemment, les travaux de Mben (2025) ont mis en exergue une autre fin des paysans, celles de ceux qui vivent aux abords des villes camerounaises. Il montre, en prenant l’exemple de Garoua-Boulaï, dans l’Est du Cameroun, que par l’entremise de la vente de sa terre, le paysan </w:t>
      </w:r>
      <w:r w:rsidRPr="005C6F10">
        <w:rPr>
          <w:rFonts w:ascii="Times New Roman" w:hAnsi="Times New Roman" w:cs="Times New Roman"/>
          <w:i/>
          <w:iCs/>
          <w:sz w:val="24"/>
          <w:szCs w:val="24"/>
        </w:rPr>
        <w:t>se tue</w:t>
      </w:r>
      <w:r w:rsidRPr="005C6F10">
        <w:rPr>
          <w:rFonts w:ascii="Times New Roman" w:hAnsi="Times New Roman" w:cs="Times New Roman"/>
          <w:sz w:val="24"/>
          <w:szCs w:val="24"/>
        </w:rPr>
        <w:t xml:space="preserve"> pour se réincarner en citadin. Le présent travail identifie et documente une autre fin des paysans, celles des jeunes du village de Kambélé dans l’arrondissement de Batouri. Il montre que, ici, la fin des paysans provient de ce que la jeunesse des villages passe du travail de la terre au travail sous terre. Les données utilisées ici proviennent d’une expérience de plus de quatre ans dans la prise en charge des enfants victimes des pires formes de travail dans les chantiers miniers de l’Est du Cameroun; ceci dans le cadre de missions humanitaires. Ces données ont été complétées par des entretiens téléphoniques avec des jeunes exploitants miniers au cours du mois de décembre. Les résultats indiquent principalement que le passage des jeunes de l’agriculture à l’orpaillage vient de ce que l’or fournit des revenus quasi-instantanés alors que l’agriculture impose du temps et de la patience. En outre, l’un des avantages des revenus instantanés est qu’ils facilitent l’accès à la consommation des produits manufacturés (vêtements, téléphones Android, véhicules, équipements audiovisuels…) toutes choses qui produisent une urbanisation des comportements des jeunes paysans de Kambéle, privant ainsi une partie du paysannat Est-camerounais de sa jeunesse. </w:t>
      </w:r>
      <w:r w:rsidRPr="005C6F10">
        <w:rPr>
          <w:rFonts w:ascii="Times New Roman" w:hAnsi="Times New Roman" w:cs="Times New Roman"/>
          <w:iCs/>
          <w:sz w:val="24"/>
          <w:szCs w:val="24"/>
        </w:rPr>
        <w:t xml:space="preserve"> </w:t>
      </w:r>
    </w:p>
    <w:p w14:paraId="608269FA" w14:textId="77777777" w:rsidR="005C6F10" w:rsidRPr="005C6F10" w:rsidRDefault="00B20FD2" w:rsidP="005C6F10">
      <w:pPr>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3</w:t>
      </w:r>
      <w:r w:rsidR="005C6F10">
        <w:rPr>
          <w:rFonts w:ascii="Times New Roman" w:hAnsi="Times New Roman" w:cs="Times New Roman"/>
          <w:b/>
          <w:sz w:val="24"/>
          <w:szCs w:val="24"/>
        </w:rPr>
        <w:t xml:space="preserve">. </w:t>
      </w:r>
      <w:r w:rsidR="005C6F10" w:rsidRPr="005C6F10">
        <w:rPr>
          <w:rFonts w:ascii="Times New Roman" w:hAnsi="Times New Roman" w:cs="Times New Roman"/>
          <w:b/>
          <w:sz w:val="24"/>
          <w:szCs w:val="24"/>
        </w:rPr>
        <w:t>Entreprises canadiennes du secteur extractif versus entreprises chinoises au Sénégal : Une Diplomatie extractive et discrète :</w:t>
      </w:r>
    </w:p>
    <w:p w14:paraId="062886AC" w14:textId="77777777" w:rsidR="005C6F10" w:rsidRPr="00CD7D3C" w:rsidRDefault="005C6F10" w:rsidP="005C6F10">
      <w:pPr>
        <w:spacing w:before="120" w:after="120" w:line="360" w:lineRule="auto"/>
        <w:jc w:val="both"/>
        <w:rPr>
          <w:rFonts w:ascii="Times New Roman" w:hAnsi="Times New Roman" w:cs="Times New Roman"/>
          <w:sz w:val="24"/>
          <w:szCs w:val="24"/>
          <w:lang w:val="en-US"/>
        </w:rPr>
      </w:pPr>
      <w:r w:rsidRPr="00CD7D3C">
        <w:rPr>
          <w:rFonts w:ascii="Times New Roman" w:hAnsi="Times New Roman" w:cs="Times New Roman"/>
          <w:sz w:val="24"/>
          <w:szCs w:val="24"/>
          <w:lang w:val="en-US"/>
        </w:rPr>
        <w:t xml:space="preserve">Ibrahima NIANG, Department of Sociology, Faculty of Arts and Social Sciences, Cheikh Anta Diop University, Dakar (Senegal), </w:t>
      </w:r>
      <w:hyperlink r:id="rId113" w:history="1">
        <w:r w:rsidRPr="00CD7D3C">
          <w:rPr>
            <w:rStyle w:val="Lienhypertexte"/>
            <w:rFonts w:ascii="Times New Roman" w:hAnsi="Times New Roman" w:cs="Times New Roman"/>
            <w:sz w:val="24"/>
            <w:szCs w:val="24"/>
            <w:lang w:val="en-US"/>
          </w:rPr>
          <w:t>Ibrahima46.niang@ucad.edu.sn</w:t>
        </w:r>
      </w:hyperlink>
      <w:r w:rsidRPr="00CD7D3C">
        <w:rPr>
          <w:rFonts w:ascii="Times New Roman" w:hAnsi="Times New Roman" w:cs="Times New Roman"/>
          <w:sz w:val="24"/>
          <w:szCs w:val="24"/>
          <w:lang w:val="en-US"/>
        </w:rPr>
        <w:t xml:space="preserve"> </w:t>
      </w:r>
    </w:p>
    <w:p w14:paraId="5BC328B5" w14:textId="77777777" w:rsidR="005C6F10" w:rsidRPr="005C6F10" w:rsidRDefault="005C6F10" w:rsidP="005C6F10">
      <w:pPr>
        <w:spacing w:before="120" w:after="120" w:line="360" w:lineRule="auto"/>
        <w:jc w:val="both"/>
        <w:rPr>
          <w:rFonts w:ascii="Times New Roman" w:hAnsi="Times New Roman" w:cs="Times New Roman"/>
          <w:sz w:val="24"/>
          <w:szCs w:val="24"/>
        </w:rPr>
      </w:pPr>
      <w:r w:rsidRPr="005C6F10">
        <w:rPr>
          <w:rFonts w:ascii="Times New Roman" w:hAnsi="Times New Roman" w:cs="Times New Roman"/>
          <w:sz w:val="24"/>
          <w:szCs w:val="24"/>
        </w:rPr>
        <w:t xml:space="preserve">Le Canada et le Sénégal ont établi des relations diplomatiques en 1962, à la suite de l’indépendance du Sénégal en 1960. Le Canada considère le Sénégal comme un partenaire fiable et central au sein des institutions internationales et régionales et continue à accroître ses relations bilatérales touchant déjà un large éventail d’activités. À ce titre, le Sénégal fait office de référence quant à la gouvernance démocratique et aux mesures de développement </w:t>
      </w:r>
      <w:r w:rsidRPr="005C6F10">
        <w:rPr>
          <w:rFonts w:ascii="Times New Roman" w:hAnsi="Times New Roman" w:cs="Times New Roman"/>
          <w:sz w:val="24"/>
          <w:szCs w:val="24"/>
        </w:rPr>
        <w:lastRenderedPageBreak/>
        <w:t>économique durable en Afrique sub-saharienne. Toutefois, le Canada fait office d’acteur majeur des industries extractives au Sénégal avec la présence de plusieurs groupes industriels comme Mineral Deposit Limited, Barrick Gold, Sabadola Gold opérations filiale d’Endeavour, Iamgold et Fortuna Mining, toutes intervenant dans le secteur de l’exploitation aurifère. Cette présence canadienne dans un secteur aussi stratégique et rentable ne fait pas l’objet de choux gras encore moins de polémique. Elle est demeurée discrète et semble même peu documentée. Contrairement aux acteurs chinois qui depuis leur présence ces deux dernières décennies suscitent inquiétudes et controverses, à l’instar de l’exploitation d gisement non autorisé à l’intérieur du Parc Niokolo. Le Canada déroule sa politique africaine sans embuches, n’eut été les soubresauts intervenus dans les sites d’exploitation au Mali. Toutefois, son influence commerciale demeure modeste. Contrairement à la République Populaire de Chine, qui depuis ces deux dernières décennies, est devenue le principal partenaire commercial de l’Afrique, avec des échanges atteignant 295 milliards de dollars américains en 2024. Le commerce de marchandises du Canada avec l’Afrique s’élevait à environ 15 milliards de dollars en 2024. Le Canada aspire à devenir un partenaire économique majeur, mais sa présence commerciale en Afrique reste limitée. En effet, les échanges commerciaux de marchandises entre le Canada et l’Afrique s’élevaient à environ 15 milliards de dollars en 2024.</w:t>
      </w:r>
    </w:p>
    <w:p w14:paraId="68FD98BE" w14:textId="77777777" w:rsidR="005C6F10" w:rsidRPr="005C6F10" w:rsidRDefault="005C6F10" w:rsidP="005C6F10">
      <w:pPr>
        <w:spacing w:before="120" w:after="120" w:line="360" w:lineRule="auto"/>
        <w:jc w:val="both"/>
        <w:rPr>
          <w:rFonts w:ascii="Times New Roman" w:hAnsi="Times New Roman" w:cs="Times New Roman"/>
          <w:sz w:val="24"/>
          <w:szCs w:val="24"/>
        </w:rPr>
      </w:pPr>
      <w:r w:rsidRPr="005C6F10">
        <w:rPr>
          <w:rFonts w:ascii="Times New Roman" w:hAnsi="Times New Roman" w:cs="Times New Roman"/>
          <w:sz w:val="24"/>
          <w:szCs w:val="24"/>
        </w:rPr>
        <w:t>Dans le cadre de ce travail, nous allons prendre parmi les entreprises canadiennes au Sénégal, le cas de cette entreprise qui participe à cette diplomatie discrète et extractive d’un pays comme le Canada, mais éloigné des radars quand il s’agit de leur présence ou de l’exploitation des ressources minières des pays africains. Cette attitude discrète est partagée aussi par l’Australie, grand pays minier mais loin de susciter controverses et polémiques. Cette discrétion est-elle déterminée avec la manière dont les entreprises canadiennes interviennent sur le plan économique, social et environnemental ?</w:t>
      </w:r>
    </w:p>
    <w:p w14:paraId="63D9ADED" w14:textId="77777777" w:rsidR="00176B14" w:rsidRDefault="005C6F10" w:rsidP="00176B14">
      <w:pPr>
        <w:spacing w:before="120" w:after="120" w:line="360" w:lineRule="auto"/>
        <w:jc w:val="both"/>
        <w:rPr>
          <w:rFonts w:ascii="Times New Roman" w:hAnsi="Times New Roman" w:cs="Times New Roman"/>
          <w:sz w:val="24"/>
          <w:szCs w:val="24"/>
        </w:rPr>
      </w:pPr>
      <w:r w:rsidRPr="005C6F10">
        <w:rPr>
          <w:rFonts w:ascii="Times New Roman" w:hAnsi="Times New Roman" w:cs="Times New Roman"/>
          <w:sz w:val="24"/>
          <w:szCs w:val="24"/>
        </w:rPr>
        <w:t>Pourquoi ces multinationales canadiennes ont réussi à s’invisibiliser dans l’extraction des ressources en Afrique ? Quelle est la stratégie mise en place derrière ce modelé extractif à bas bruits qui semble ne pas être une menace sur les ressources en Afrique ?</w:t>
      </w:r>
      <w:r w:rsidR="00215CF7">
        <w:rPr>
          <w:rFonts w:ascii="Times New Roman" w:hAnsi="Times New Roman" w:cs="Times New Roman"/>
          <w:sz w:val="24"/>
          <w:szCs w:val="24"/>
        </w:rPr>
        <w:t xml:space="preserve"> </w:t>
      </w:r>
    </w:p>
    <w:p w14:paraId="30F2556F" w14:textId="77777777" w:rsidR="00215CF7" w:rsidRPr="00215CF7" w:rsidRDefault="00215CF7" w:rsidP="00215CF7">
      <w:pPr>
        <w:spacing w:before="120" w:after="12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4. </w:t>
      </w:r>
      <w:r w:rsidRPr="00215CF7">
        <w:rPr>
          <w:rFonts w:ascii="Times New Roman" w:hAnsi="Times New Roman" w:cs="Times New Roman"/>
          <w:b/>
          <w:bCs/>
          <w:sz w:val="24"/>
          <w:szCs w:val="24"/>
        </w:rPr>
        <w:t>Extractivisme multi-acteurs sur les marchés de rue : taxations, rentes et courtages à Kinshasa</w:t>
      </w:r>
    </w:p>
    <w:p w14:paraId="5BC45239" w14:textId="77777777" w:rsidR="00215CF7" w:rsidRPr="00215CF7" w:rsidRDefault="00215CF7" w:rsidP="00215CF7">
      <w:pPr>
        <w:spacing w:before="120" w:after="120" w:line="360" w:lineRule="auto"/>
        <w:jc w:val="both"/>
        <w:rPr>
          <w:rFonts w:ascii="Times New Roman" w:hAnsi="Times New Roman" w:cs="Times New Roman"/>
          <w:bCs/>
          <w:sz w:val="24"/>
          <w:szCs w:val="24"/>
        </w:rPr>
      </w:pPr>
      <w:r w:rsidRPr="00215CF7">
        <w:rPr>
          <w:rFonts w:ascii="Times New Roman" w:hAnsi="Times New Roman" w:cs="Times New Roman"/>
          <w:bCs/>
          <w:sz w:val="24"/>
          <w:szCs w:val="24"/>
        </w:rPr>
        <w:t>Sylvie Ayimpam (IMAf, Aix-en-Provence)</w:t>
      </w:r>
    </w:p>
    <w:p w14:paraId="159338D0" w14:textId="77777777" w:rsidR="00215CF7" w:rsidRPr="00215CF7" w:rsidRDefault="00215CF7" w:rsidP="00215CF7">
      <w:pPr>
        <w:spacing w:before="120" w:after="120" w:line="360" w:lineRule="auto"/>
        <w:jc w:val="both"/>
        <w:rPr>
          <w:rFonts w:ascii="Times New Roman" w:hAnsi="Times New Roman" w:cs="Times New Roman"/>
          <w:b/>
          <w:bCs/>
          <w:sz w:val="24"/>
          <w:szCs w:val="24"/>
        </w:rPr>
      </w:pPr>
      <w:r w:rsidRPr="00215CF7">
        <w:rPr>
          <w:rFonts w:ascii="Times New Roman" w:hAnsi="Times New Roman" w:cs="Times New Roman"/>
          <w:sz w:val="24"/>
          <w:szCs w:val="24"/>
        </w:rPr>
        <w:t xml:space="preserve">Cette communication propose une lecture des marchés de rue de Kinshasa comme espaces extractifs au sens large. Ils sont centrés sur l’extraction quotidienne de valeur à partir de </w:t>
      </w:r>
      <w:r w:rsidRPr="00215CF7">
        <w:rPr>
          <w:rFonts w:ascii="Times New Roman" w:hAnsi="Times New Roman" w:cs="Times New Roman"/>
          <w:sz w:val="24"/>
          <w:szCs w:val="24"/>
        </w:rPr>
        <w:lastRenderedPageBreak/>
        <w:t xml:space="preserve">l’occupation de l’espace public. À partir d’une enquête ethnographique menée au long cours menée dans le centre historique de Kinshasa, elle montre que cette extraction n’est pas l’apanage des pouvoirs publics : elle est multi-acteurs, car elle est distribuée entre plusieurs catégories d’acteurs qui se disputent et se partagent des rentes. L’analyse met au jour un système de prélèvements qui articule : 1) des administrations et services municipaux, qui tirent des revenus de la taxe appliquée à une activité pourtant juridiquement instable ; 2) des intermédiaires/placiers et entrepreneurs de l’accès, qui monétisent l’assignation des places, l’intermédiation et la protection ; 3) des collecteurs de taxes et agents subalternes, qui captent une partie des flux via des pratiques de recouvrement négociées, souvent indexées à des rapports de force locaux ; 4) des riverains, qui convertissent leur position spatiale en rente (location informelle d’emplacements, péages, services imposés, etc.). </w:t>
      </w:r>
    </w:p>
    <w:p w14:paraId="4BF750D0" w14:textId="77777777" w:rsidR="00215CF7" w:rsidRPr="00215CF7" w:rsidRDefault="00215CF7" w:rsidP="00215CF7">
      <w:pPr>
        <w:spacing w:before="120" w:after="120" w:line="360" w:lineRule="auto"/>
        <w:jc w:val="both"/>
        <w:rPr>
          <w:rFonts w:ascii="Times New Roman" w:hAnsi="Times New Roman" w:cs="Times New Roman"/>
          <w:sz w:val="24"/>
          <w:szCs w:val="24"/>
        </w:rPr>
      </w:pPr>
      <w:r w:rsidRPr="00215CF7">
        <w:rPr>
          <w:rFonts w:ascii="Times New Roman" w:hAnsi="Times New Roman" w:cs="Times New Roman"/>
          <w:sz w:val="24"/>
          <w:szCs w:val="24"/>
        </w:rPr>
        <w:t xml:space="preserve">Plutôt que de penser ces pratiques comme des « dysfonctionnements », la communication soutient qu’elles constituent un mode de gouvernement par le désordre, où la congestion et l’occupation de la chaussée deviennent des ressources politiques et économiques. Les conflits récurrents (évacuations, retours, négociations) révèlent ainsi un régime de régulation pragmatique : chacun “tient” une portion du marché et en extrait de la valeur, au prix d’une instabilité chronique qui fait partie du système. </w:t>
      </w:r>
    </w:p>
    <w:p w14:paraId="69E41FD0" w14:textId="77777777" w:rsidR="00215CF7" w:rsidRPr="00215CF7" w:rsidRDefault="00215CF7" w:rsidP="00215CF7">
      <w:pPr>
        <w:spacing w:before="120" w:after="120" w:line="360" w:lineRule="auto"/>
        <w:jc w:val="both"/>
        <w:rPr>
          <w:rFonts w:ascii="Times New Roman" w:hAnsi="Times New Roman" w:cs="Times New Roman"/>
          <w:sz w:val="24"/>
          <w:szCs w:val="24"/>
        </w:rPr>
      </w:pPr>
      <w:r w:rsidRPr="00215CF7">
        <w:rPr>
          <w:rFonts w:ascii="Times New Roman" w:hAnsi="Times New Roman" w:cs="Times New Roman"/>
          <w:sz w:val="24"/>
          <w:szCs w:val="24"/>
        </w:rPr>
        <w:t>En dialogue avec la perspective du colloque, la communication propose de rendre compte de ce régime d’extractivisme urbain produit par une pluralité d’acteurs, de normes pratiques et de dispositifs de prélèvement. Elle permet d’élargir la focale de l’extractivisme aux petites activités économiques urbaines et aux infrastructures ordinaires de la ville.</w:t>
      </w:r>
    </w:p>
    <w:p w14:paraId="6FA5701C" w14:textId="77777777" w:rsidR="00215CF7" w:rsidRPr="008836E0" w:rsidRDefault="00215CF7" w:rsidP="00176B14">
      <w:pPr>
        <w:spacing w:before="120" w:after="120" w:line="360" w:lineRule="auto"/>
        <w:jc w:val="both"/>
        <w:rPr>
          <w:rFonts w:ascii="Times New Roman" w:hAnsi="Times New Roman" w:cs="Times New Roman"/>
          <w:sz w:val="24"/>
          <w:szCs w:val="24"/>
        </w:rPr>
      </w:pPr>
    </w:p>
    <w:sectPr w:rsidR="00215CF7" w:rsidRPr="008836E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637D5" w14:textId="77777777" w:rsidR="004E54DC" w:rsidRDefault="004E54DC" w:rsidP="00C3400B">
      <w:pPr>
        <w:spacing w:after="0" w:line="240" w:lineRule="auto"/>
      </w:pPr>
      <w:r>
        <w:separator/>
      </w:r>
    </w:p>
  </w:endnote>
  <w:endnote w:type="continuationSeparator" w:id="0">
    <w:p w14:paraId="2615F0D8" w14:textId="77777777" w:rsidR="004E54DC" w:rsidRDefault="004E54DC" w:rsidP="00C340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956B0" w14:textId="77777777" w:rsidR="004E54DC" w:rsidRDefault="004E54DC" w:rsidP="00C3400B">
      <w:pPr>
        <w:spacing w:after="0" w:line="240" w:lineRule="auto"/>
      </w:pPr>
      <w:r>
        <w:separator/>
      </w:r>
    </w:p>
  </w:footnote>
  <w:footnote w:type="continuationSeparator" w:id="0">
    <w:p w14:paraId="5B5A6ADD" w14:textId="77777777" w:rsidR="004E54DC" w:rsidRDefault="004E54DC" w:rsidP="00C3400B">
      <w:pPr>
        <w:spacing w:after="0" w:line="240" w:lineRule="auto"/>
      </w:pPr>
      <w:r>
        <w:continuationSeparator/>
      </w:r>
    </w:p>
  </w:footnote>
  <w:footnote w:id="1">
    <w:p w14:paraId="31A1198C" w14:textId="77777777" w:rsidR="00B20FD2" w:rsidRPr="004938FA" w:rsidRDefault="00B20FD2" w:rsidP="00C3400B">
      <w:pPr>
        <w:pStyle w:val="Notedebasdepage"/>
        <w:rPr>
          <w:rFonts w:ascii="Garamond" w:hAnsi="Garamond"/>
        </w:rPr>
      </w:pPr>
      <w:r w:rsidRPr="004938FA">
        <w:rPr>
          <w:rStyle w:val="Appelnotedebasdep"/>
          <w:rFonts w:ascii="Garamond" w:hAnsi="Garamond"/>
        </w:rPr>
        <w:footnoteRef/>
      </w:r>
      <w:r w:rsidRPr="004938FA">
        <w:rPr>
          <w:rFonts w:ascii="Garamond" w:hAnsi="Garamond"/>
        </w:rPr>
        <w:t xml:space="preserve"> </w:t>
      </w:r>
      <w:r w:rsidRPr="000778BF">
        <w:rPr>
          <w:rFonts w:ascii="Garamond" w:hAnsi="Garamond" w:cs="Times New Roman"/>
        </w:rPr>
        <w:t>Fabien Lebrun, « Le numérique, nouveau paradigme extractiviste », Études digitales, 2021, vol. 2, no 12, p. 209</w:t>
      </w:r>
      <w:r w:rsidRPr="000778BF">
        <w:rPr>
          <w:rFonts w:ascii="Garamond" w:hAnsi="Garamond" w:cs="Times New Roman"/>
        </w:rPr>
        <w:noBreakHyphen/>
        <w:t>229.</w:t>
      </w:r>
    </w:p>
  </w:footnote>
  <w:footnote w:id="2">
    <w:p w14:paraId="0C5DCE5A" w14:textId="77777777" w:rsidR="00B20FD2" w:rsidRPr="004938FA" w:rsidRDefault="00B20FD2" w:rsidP="00C3400B">
      <w:pPr>
        <w:pStyle w:val="Notedebasdepage"/>
        <w:rPr>
          <w:rFonts w:ascii="Garamond" w:hAnsi="Garamond"/>
          <w:lang w:val="en-CA"/>
        </w:rPr>
      </w:pPr>
      <w:r w:rsidRPr="004938FA">
        <w:rPr>
          <w:rStyle w:val="Appelnotedebasdep"/>
          <w:rFonts w:ascii="Garamond" w:hAnsi="Garamond"/>
        </w:rPr>
        <w:footnoteRef/>
      </w:r>
      <w:r w:rsidRPr="004938FA">
        <w:rPr>
          <w:rFonts w:ascii="Garamond" w:hAnsi="Garamond"/>
          <w:lang w:val="en-CA"/>
        </w:rPr>
        <w:t xml:space="preserve"> </w:t>
      </w:r>
      <w:r w:rsidRPr="000778BF">
        <w:rPr>
          <w:rFonts w:ascii="Garamond" w:hAnsi="Garamond" w:cs="Times New Roman"/>
          <w:lang w:val="en-CA"/>
        </w:rPr>
        <w:t xml:space="preserve">Vandana Shiva, </w:t>
      </w:r>
      <w:r w:rsidRPr="000778BF">
        <w:rPr>
          <w:rFonts w:ascii="Garamond" w:hAnsi="Garamond" w:cs="Times New Roman"/>
          <w:i/>
          <w:iCs/>
          <w:lang w:val="en-CA"/>
        </w:rPr>
        <w:t>Biopiracy: The Plunder of Nature and Knowledge</w:t>
      </w:r>
      <w:r w:rsidRPr="000778BF">
        <w:rPr>
          <w:rFonts w:ascii="Garamond" w:hAnsi="Garamond" w:cs="Times New Roman"/>
          <w:lang w:val="en-CA"/>
        </w:rPr>
        <w:t>, Boston, South End Press, 1997, 164 p.</w:t>
      </w:r>
    </w:p>
  </w:footnote>
  <w:footnote w:id="3">
    <w:p w14:paraId="05C218E8" w14:textId="77777777" w:rsidR="00B20FD2" w:rsidRPr="004938FA" w:rsidRDefault="00B20FD2" w:rsidP="00C3400B">
      <w:pPr>
        <w:pStyle w:val="Notedebasdepage"/>
        <w:rPr>
          <w:rFonts w:ascii="Garamond" w:hAnsi="Garamond"/>
        </w:rPr>
      </w:pPr>
      <w:r w:rsidRPr="004938FA">
        <w:rPr>
          <w:rStyle w:val="Appelnotedebasdep"/>
          <w:rFonts w:ascii="Garamond" w:hAnsi="Garamond"/>
        </w:rPr>
        <w:footnoteRef/>
      </w:r>
      <w:r w:rsidRPr="004938FA">
        <w:rPr>
          <w:rStyle w:val="Appelnotedebasdep"/>
          <w:rFonts w:ascii="Garamond" w:hAnsi="Garamond"/>
        </w:rPr>
        <w:footnoteRef/>
      </w:r>
      <w:r w:rsidRPr="004938FA">
        <w:rPr>
          <w:rFonts w:ascii="Garamond" w:hAnsi="Garamond"/>
        </w:rPr>
        <w:t xml:space="preserve"> </w:t>
      </w:r>
      <w:r w:rsidRPr="000778BF">
        <w:rPr>
          <w:rFonts w:ascii="Garamond" w:hAnsi="Garamond" w:cs="Times New Roman"/>
        </w:rPr>
        <w:t>Fabien Lebrun, « L’extractivisme en RDC ou les empreintes du numérique. Du désastre écologique à la catastrophe humanitaire », EcoRev’, 2023, vol. 54, no 1, p. 107</w:t>
      </w:r>
      <w:r w:rsidRPr="000778BF">
        <w:rPr>
          <w:rFonts w:ascii="Garamond" w:hAnsi="Garamond" w:cs="Times New Roman"/>
        </w:rPr>
        <w:noBreakHyphen/>
        <w:t>120.</w:t>
      </w:r>
    </w:p>
  </w:footnote>
  <w:footnote w:id="4">
    <w:p w14:paraId="02423754" w14:textId="77777777" w:rsidR="00B20FD2" w:rsidRPr="004938FA" w:rsidRDefault="00B20FD2" w:rsidP="00C3400B">
      <w:pPr>
        <w:pStyle w:val="Notedebasdepage"/>
        <w:rPr>
          <w:rFonts w:ascii="Garamond" w:hAnsi="Garamond"/>
          <w:lang w:val="en-CA"/>
        </w:rPr>
      </w:pPr>
      <w:r w:rsidRPr="004938FA">
        <w:rPr>
          <w:rStyle w:val="Appelnotedebasdep"/>
          <w:rFonts w:ascii="Garamond" w:hAnsi="Garamond"/>
        </w:rPr>
        <w:footnoteRef/>
      </w:r>
      <w:r w:rsidRPr="004938FA">
        <w:rPr>
          <w:rFonts w:ascii="Garamond" w:hAnsi="Garamond"/>
          <w:lang w:val="en-CA"/>
        </w:rPr>
        <w:t xml:space="preserve"> </w:t>
      </w:r>
      <w:r w:rsidRPr="000778BF">
        <w:rPr>
          <w:rFonts w:ascii="Garamond" w:hAnsi="Garamond" w:cs="Times New Roman"/>
          <w:lang w:val="en-CA"/>
        </w:rPr>
        <w:t xml:space="preserve">Tahu Kukutai et John Taylor (eds.), </w:t>
      </w:r>
      <w:r w:rsidRPr="000778BF">
        <w:rPr>
          <w:rFonts w:ascii="Garamond" w:hAnsi="Garamond" w:cs="Times New Roman"/>
          <w:i/>
          <w:iCs/>
          <w:lang w:val="en-CA"/>
        </w:rPr>
        <w:t>Indigenous Data Sovereignty: Toward an agenda</w:t>
      </w:r>
      <w:r w:rsidRPr="000778BF">
        <w:rPr>
          <w:rFonts w:ascii="Garamond" w:hAnsi="Garamond" w:cs="Times New Roman"/>
          <w:lang w:val="en-CA"/>
        </w:rPr>
        <w:t>, Canberra, ANU Press, 2016, 344 p.</w:t>
      </w:r>
    </w:p>
  </w:footnote>
  <w:footnote w:id="5">
    <w:p w14:paraId="41514A16" w14:textId="77777777" w:rsidR="00B20FD2" w:rsidRPr="004938FA" w:rsidRDefault="00B20FD2" w:rsidP="00C3400B">
      <w:pPr>
        <w:pStyle w:val="Notedebasdepage"/>
        <w:rPr>
          <w:rFonts w:ascii="Garamond" w:hAnsi="Garamond"/>
        </w:rPr>
      </w:pPr>
      <w:r w:rsidRPr="004938FA">
        <w:rPr>
          <w:rStyle w:val="Appelnotedebasdep"/>
          <w:rFonts w:ascii="Garamond" w:hAnsi="Garamond"/>
        </w:rPr>
        <w:footnoteRef/>
      </w:r>
      <w:r w:rsidRPr="004938FA">
        <w:rPr>
          <w:rFonts w:ascii="Garamond" w:hAnsi="Garamond"/>
        </w:rPr>
        <w:t xml:space="preserve"> </w:t>
      </w:r>
      <w:r w:rsidRPr="000778BF">
        <w:rPr>
          <w:rFonts w:ascii="Garamond" w:hAnsi="Garamond" w:cs="Times New Roman"/>
        </w:rPr>
        <w:t>Alex Alexis, « Les controverses sur le séquençage numérique des ressources génétiques à la Convention sur la diversité biologique. Regards pragmatiques sur le droit international en train de se faire », Cahiers Droit, Sciences &amp; Technologies, 2023, no 17, p. 37</w:t>
      </w:r>
      <w:r w:rsidRPr="000778BF">
        <w:rPr>
          <w:rFonts w:ascii="Garamond" w:hAnsi="Garamond" w:cs="Times New Roman"/>
        </w:rPr>
        <w:noBreakHyphen/>
        <w:t>59.</w:t>
      </w:r>
    </w:p>
  </w:footnote>
  <w:footnote w:id="6">
    <w:p w14:paraId="66940D27" w14:textId="77777777" w:rsidR="00B20FD2" w:rsidRPr="004938FA" w:rsidRDefault="00B20FD2" w:rsidP="00C3400B">
      <w:pPr>
        <w:pStyle w:val="Notedebasdepage"/>
        <w:rPr>
          <w:rFonts w:ascii="Garamond" w:hAnsi="Garamond"/>
        </w:rPr>
      </w:pPr>
      <w:r w:rsidRPr="004938FA">
        <w:rPr>
          <w:rStyle w:val="Appelnotedebasdep"/>
          <w:rFonts w:ascii="Garamond" w:hAnsi="Garamond"/>
        </w:rPr>
        <w:footnoteRef/>
      </w:r>
      <w:r w:rsidRPr="004938FA">
        <w:rPr>
          <w:rFonts w:ascii="Garamond" w:hAnsi="Garamond"/>
        </w:rPr>
        <w:t xml:space="preserve"> </w:t>
      </w:r>
      <w:r w:rsidRPr="000778BF">
        <w:rPr>
          <w:rFonts w:ascii="Garamond" w:hAnsi="Garamond" w:cs="Times New Roman"/>
        </w:rPr>
        <w:t>Alex Alexis, « Tracer et valoriser les ressources et savoirs autochtones à l’ère numérique : métadonnées, données ouvertes, propriété intellectuelle », Les Cahiers de propriété intellectuelle, 2023, vol. 35, no 3, p. 679</w:t>
      </w:r>
      <w:r w:rsidRPr="000778BF">
        <w:rPr>
          <w:rFonts w:ascii="Garamond" w:hAnsi="Garamond" w:cs="Times New Roman"/>
        </w:rPr>
        <w:noBreakHyphen/>
        <w:t>708.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84B21"/>
    <w:multiLevelType w:val="multilevel"/>
    <w:tmpl w:val="D78A772C"/>
    <w:lvl w:ilvl="0">
      <w:start w:val="2"/>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 w15:restartNumberingAfterBreak="0">
    <w:nsid w:val="0AFF0860"/>
    <w:multiLevelType w:val="hybridMultilevel"/>
    <w:tmpl w:val="426EC6AC"/>
    <w:lvl w:ilvl="0" w:tplc="448AD960">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D3E3C14"/>
    <w:multiLevelType w:val="hybridMultilevel"/>
    <w:tmpl w:val="4C20C5F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12F7C0E"/>
    <w:multiLevelType w:val="multilevel"/>
    <w:tmpl w:val="F2C64D26"/>
    <w:lvl w:ilvl="0">
      <w:start w:val="3"/>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B967946"/>
    <w:multiLevelType w:val="multilevel"/>
    <w:tmpl w:val="72D2542C"/>
    <w:lvl w:ilvl="0">
      <w:start w:val="1"/>
      <w:numFmt w:val="decimal"/>
      <w:lvlText w:val="%1."/>
      <w:lvlJc w:val="left"/>
      <w:pPr>
        <w:tabs>
          <w:tab w:val="left" w:pos="0"/>
          <w:tab w:val="left" w:pos="540"/>
          <w:tab w:val="num" w:pos="720"/>
        </w:tabs>
        <w:ind w:left="720" w:hanging="360"/>
      </w:pPr>
      <w:rPr>
        <w:rFonts w:ascii="Times New Roman" w:hAnsi="Times New Roman" w:cs="Times New Roman" w:hint="default"/>
      </w:rPr>
    </w:lvl>
    <w:lvl w:ilvl="1">
      <w:start w:val="1"/>
      <w:numFmt w:val="decimal"/>
      <w:lvlText w:val="%2."/>
      <w:lvlJc w:val="left"/>
      <w:pPr>
        <w:tabs>
          <w:tab w:val="left" w:pos="0"/>
          <w:tab w:val="left" w:pos="1080"/>
          <w:tab w:val="num" w:pos="1440"/>
        </w:tabs>
        <w:ind w:left="1440" w:hanging="360"/>
      </w:pPr>
      <w:rPr>
        <w:rFonts w:ascii="Times New Roman" w:hAnsi="Times New Roman" w:cs="Times New Roman" w:hint="default"/>
      </w:rPr>
    </w:lvl>
    <w:lvl w:ilvl="2">
      <w:start w:val="1"/>
      <w:numFmt w:val="decimal"/>
      <w:lvlText w:val="%3."/>
      <w:lvlJc w:val="left"/>
      <w:pPr>
        <w:tabs>
          <w:tab w:val="left" w:pos="0"/>
          <w:tab w:val="left" w:pos="1620"/>
          <w:tab w:val="num" w:pos="2160"/>
        </w:tabs>
        <w:ind w:left="2160" w:hanging="360"/>
      </w:pPr>
      <w:rPr>
        <w:rFonts w:ascii="Times New Roman" w:hAnsi="Times New Roman" w:cs="Times New Roman" w:hint="default"/>
      </w:rPr>
    </w:lvl>
    <w:lvl w:ilvl="3">
      <w:start w:val="1"/>
      <w:numFmt w:val="decimal"/>
      <w:lvlText w:val="%4."/>
      <w:lvlJc w:val="left"/>
      <w:pPr>
        <w:tabs>
          <w:tab w:val="left" w:pos="0"/>
          <w:tab w:val="left" w:pos="2160"/>
          <w:tab w:val="num" w:pos="2880"/>
        </w:tabs>
        <w:ind w:left="2880" w:hanging="360"/>
      </w:pPr>
      <w:rPr>
        <w:rFonts w:ascii="Times New Roman" w:hAnsi="Times New Roman" w:cs="Times New Roman" w:hint="default"/>
      </w:rPr>
    </w:lvl>
    <w:lvl w:ilvl="4">
      <w:start w:val="1"/>
      <w:numFmt w:val="decimal"/>
      <w:lvlText w:val="%5."/>
      <w:lvlJc w:val="left"/>
      <w:pPr>
        <w:tabs>
          <w:tab w:val="left" w:pos="0"/>
          <w:tab w:val="left" w:pos="2700"/>
          <w:tab w:val="num" w:pos="3600"/>
        </w:tabs>
        <w:ind w:left="3600" w:hanging="360"/>
      </w:pPr>
      <w:rPr>
        <w:rFonts w:ascii="Times New Roman" w:hAnsi="Times New Roman" w:cs="Times New Roman" w:hint="default"/>
      </w:rPr>
    </w:lvl>
    <w:lvl w:ilvl="5">
      <w:start w:val="1"/>
      <w:numFmt w:val="decimal"/>
      <w:lvlText w:val="%6."/>
      <w:lvlJc w:val="left"/>
      <w:pPr>
        <w:tabs>
          <w:tab w:val="left" w:pos="0"/>
          <w:tab w:val="left" w:pos="3240"/>
          <w:tab w:val="num" w:pos="4320"/>
        </w:tabs>
        <w:ind w:left="4320" w:hanging="360"/>
      </w:pPr>
      <w:rPr>
        <w:rFonts w:ascii="Times New Roman" w:hAnsi="Times New Roman" w:cs="Times New Roman" w:hint="default"/>
      </w:rPr>
    </w:lvl>
    <w:lvl w:ilvl="6">
      <w:start w:val="1"/>
      <w:numFmt w:val="decimal"/>
      <w:lvlText w:val="%7."/>
      <w:lvlJc w:val="left"/>
      <w:pPr>
        <w:tabs>
          <w:tab w:val="left" w:pos="0"/>
          <w:tab w:val="left" w:pos="3780"/>
          <w:tab w:val="num" w:pos="5040"/>
        </w:tabs>
        <w:ind w:left="5040" w:hanging="360"/>
      </w:pPr>
      <w:rPr>
        <w:rFonts w:ascii="Times New Roman" w:hAnsi="Times New Roman" w:cs="Times New Roman" w:hint="default"/>
      </w:rPr>
    </w:lvl>
    <w:lvl w:ilvl="7">
      <w:start w:val="1"/>
      <w:numFmt w:val="decimal"/>
      <w:lvlText w:val="%8."/>
      <w:lvlJc w:val="left"/>
      <w:pPr>
        <w:tabs>
          <w:tab w:val="left" w:pos="0"/>
          <w:tab w:val="left" w:pos="4320"/>
          <w:tab w:val="num" w:pos="5760"/>
        </w:tabs>
        <w:ind w:left="5760" w:hanging="360"/>
      </w:pPr>
      <w:rPr>
        <w:rFonts w:ascii="Times New Roman" w:hAnsi="Times New Roman" w:cs="Times New Roman" w:hint="default"/>
      </w:rPr>
    </w:lvl>
    <w:lvl w:ilvl="8">
      <w:start w:val="1"/>
      <w:numFmt w:val="decimal"/>
      <w:lvlText w:val="%9."/>
      <w:lvlJc w:val="left"/>
      <w:pPr>
        <w:tabs>
          <w:tab w:val="left" w:pos="0"/>
          <w:tab w:val="left" w:pos="4860"/>
          <w:tab w:val="num" w:pos="6480"/>
        </w:tabs>
        <w:ind w:left="6480" w:hanging="360"/>
      </w:pPr>
      <w:rPr>
        <w:rFonts w:ascii="Times New Roman" w:hAnsi="Times New Roman" w:cs="Times New Roman" w:hint="default"/>
      </w:rPr>
    </w:lvl>
  </w:abstractNum>
  <w:abstractNum w:abstractNumId="5" w15:restartNumberingAfterBreak="0">
    <w:nsid w:val="396C14F2"/>
    <w:multiLevelType w:val="hybridMultilevel"/>
    <w:tmpl w:val="E2DCA766"/>
    <w:lvl w:ilvl="0" w:tplc="340C000F">
      <w:start w:val="1"/>
      <w:numFmt w:val="decimal"/>
      <w:lvlText w:val="%1."/>
      <w:lvlJc w:val="left"/>
      <w:pPr>
        <w:ind w:left="720" w:hanging="360"/>
      </w:pPr>
      <w:rPr>
        <w:rFonts w:hint="default"/>
      </w:rPr>
    </w:lvl>
    <w:lvl w:ilvl="1" w:tplc="340C0019" w:tentative="1">
      <w:start w:val="1"/>
      <w:numFmt w:val="lowerLetter"/>
      <w:lvlText w:val="%2."/>
      <w:lvlJc w:val="left"/>
      <w:pPr>
        <w:ind w:left="1440" w:hanging="360"/>
      </w:pPr>
    </w:lvl>
    <w:lvl w:ilvl="2" w:tplc="340C001B" w:tentative="1">
      <w:start w:val="1"/>
      <w:numFmt w:val="lowerRoman"/>
      <w:lvlText w:val="%3."/>
      <w:lvlJc w:val="right"/>
      <w:pPr>
        <w:ind w:left="2160" w:hanging="180"/>
      </w:pPr>
    </w:lvl>
    <w:lvl w:ilvl="3" w:tplc="340C000F" w:tentative="1">
      <w:start w:val="1"/>
      <w:numFmt w:val="decimal"/>
      <w:lvlText w:val="%4."/>
      <w:lvlJc w:val="left"/>
      <w:pPr>
        <w:ind w:left="2880" w:hanging="360"/>
      </w:pPr>
    </w:lvl>
    <w:lvl w:ilvl="4" w:tplc="340C0019" w:tentative="1">
      <w:start w:val="1"/>
      <w:numFmt w:val="lowerLetter"/>
      <w:lvlText w:val="%5."/>
      <w:lvlJc w:val="left"/>
      <w:pPr>
        <w:ind w:left="3600" w:hanging="360"/>
      </w:pPr>
    </w:lvl>
    <w:lvl w:ilvl="5" w:tplc="340C001B" w:tentative="1">
      <w:start w:val="1"/>
      <w:numFmt w:val="lowerRoman"/>
      <w:lvlText w:val="%6."/>
      <w:lvlJc w:val="right"/>
      <w:pPr>
        <w:ind w:left="4320" w:hanging="180"/>
      </w:pPr>
    </w:lvl>
    <w:lvl w:ilvl="6" w:tplc="340C000F" w:tentative="1">
      <w:start w:val="1"/>
      <w:numFmt w:val="decimal"/>
      <w:lvlText w:val="%7."/>
      <w:lvlJc w:val="left"/>
      <w:pPr>
        <w:ind w:left="5040" w:hanging="360"/>
      </w:pPr>
    </w:lvl>
    <w:lvl w:ilvl="7" w:tplc="340C0019" w:tentative="1">
      <w:start w:val="1"/>
      <w:numFmt w:val="lowerLetter"/>
      <w:lvlText w:val="%8."/>
      <w:lvlJc w:val="left"/>
      <w:pPr>
        <w:ind w:left="5760" w:hanging="360"/>
      </w:pPr>
    </w:lvl>
    <w:lvl w:ilvl="8" w:tplc="340C001B" w:tentative="1">
      <w:start w:val="1"/>
      <w:numFmt w:val="lowerRoman"/>
      <w:lvlText w:val="%9."/>
      <w:lvlJc w:val="right"/>
      <w:pPr>
        <w:ind w:left="6480" w:hanging="180"/>
      </w:pPr>
    </w:lvl>
  </w:abstractNum>
  <w:abstractNum w:abstractNumId="6" w15:restartNumberingAfterBreak="0">
    <w:nsid w:val="39FF2289"/>
    <w:multiLevelType w:val="hybridMultilevel"/>
    <w:tmpl w:val="F5984F1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E6C73E2"/>
    <w:multiLevelType w:val="multilevel"/>
    <w:tmpl w:val="C638EBC4"/>
    <w:lvl w:ilvl="0">
      <w:start w:val="3"/>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EDF31A7"/>
    <w:multiLevelType w:val="multilevel"/>
    <w:tmpl w:val="3F8EB91C"/>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9" w15:restartNumberingAfterBreak="0">
    <w:nsid w:val="495D43B7"/>
    <w:multiLevelType w:val="hybridMultilevel"/>
    <w:tmpl w:val="8E061B02"/>
    <w:lvl w:ilvl="0" w:tplc="040C000F">
      <w:start w:val="5"/>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5305067"/>
    <w:multiLevelType w:val="hybridMultilevel"/>
    <w:tmpl w:val="8C60A1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3003BFB"/>
    <w:multiLevelType w:val="hybridMultilevel"/>
    <w:tmpl w:val="F338624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6D0529EE"/>
    <w:multiLevelType w:val="hybridMultilevel"/>
    <w:tmpl w:val="7F0C675C"/>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74D26C18"/>
    <w:multiLevelType w:val="hybridMultilevel"/>
    <w:tmpl w:val="2AA0ABAC"/>
    <w:lvl w:ilvl="0" w:tplc="84F65A9A">
      <w:start w:val="5"/>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588032552">
    <w:abstractNumId w:val="10"/>
  </w:num>
  <w:num w:numId="2" w16cid:durableId="1104957208">
    <w:abstractNumId w:val="1"/>
  </w:num>
  <w:num w:numId="3" w16cid:durableId="1264726635">
    <w:abstractNumId w:val="13"/>
  </w:num>
  <w:num w:numId="4" w16cid:durableId="1524201234">
    <w:abstractNumId w:val="5"/>
  </w:num>
  <w:num w:numId="5" w16cid:durableId="1595750624">
    <w:abstractNumId w:val="12"/>
  </w:num>
  <w:num w:numId="6" w16cid:durableId="2044666196">
    <w:abstractNumId w:val="9"/>
  </w:num>
  <w:num w:numId="7" w16cid:durableId="195123225">
    <w:abstractNumId w:val="6"/>
  </w:num>
  <w:num w:numId="8" w16cid:durableId="1889220226">
    <w:abstractNumId w:val="2"/>
  </w:num>
  <w:num w:numId="9" w16cid:durableId="1776362294">
    <w:abstractNumId w:val="11"/>
  </w:num>
  <w:num w:numId="10" w16cid:durableId="11875205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64124280">
    <w:abstractNumId w:val="3"/>
  </w:num>
  <w:num w:numId="12" w16cid:durableId="1025593332">
    <w:abstractNumId w:val="7"/>
  </w:num>
  <w:num w:numId="13" w16cid:durableId="58950490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57563050">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050C"/>
    <w:rsid w:val="00076397"/>
    <w:rsid w:val="00085BA5"/>
    <w:rsid w:val="00091099"/>
    <w:rsid w:val="000919F3"/>
    <w:rsid w:val="000D6BEE"/>
    <w:rsid w:val="00176B14"/>
    <w:rsid w:val="001A050C"/>
    <w:rsid w:val="001E209A"/>
    <w:rsid w:val="002140B0"/>
    <w:rsid w:val="00215CF7"/>
    <w:rsid w:val="00232A2D"/>
    <w:rsid w:val="00233EAC"/>
    <w:rsid w:val="002B25FE"/>
    <w:rsid w:val="002F01A8"/>
    <w:rsid w:val="00300652"/>
    <w:rsid w:val="003143C6"/>
    <w:rsid w:val="00324C24"/>
    <w:rsid w:val="00346020"/>
    <w:rsid w:val="0037419E"/>
    <w:rsid w:val="003D2E67"/>
    <w:rsid w:val="0045511C"/>
    <w:rsid w:val="00473347"/>
    <w:rsid w:val="00473FEA"/>
    <w:rsid w:val="004872F3"/>
    <w:rsid w:val="004C04C2"/>
    <w:rsid w:val="004D30D8"/>
    <w:rsid w:val="004E54DC"/>
    <w:rsid w:val="00525E8A"/>
    <w:rsid w:val="00533181"/>
    <w:rsid w:val="005461FE"/>
    <w:rsid w:val="005A7ED7"/>
    <w:rsid w:val="005B558E"/>
    <w:rsid w:val="005C31A6"/>
    <w:rsid w:val="005C6F10"/>
    <w:rsid w:val="00627958"/>
    <w:rsid w:val="00671012"/>
    <w:rsid w:val="00672D59"/>
    <w:rsid w:val="00677F52"/>
    <w:rsid w:val="0068287E"/>
    <w:rsid w:val="006C3D3C"/>
    <w:rsid w:val="006E1210"/>
    <w:rsid w:val="007122EF"/>
    <w:rsid w:val="00712CD7"/>
    <w:rsid w:val="00724F4C"/>
    <w:rsid w:val="00725E18"/>
    <w:rsid w:val="00793619"/>
    <w:rsid w:val="007B5572"/>
    <w:rsid w:val="007E11DB"/>
    <w:rsid w:val="007E14E2"/>
    <w:rsid w:val="0081079E"/>
    <w:rsid w:val="00831501"/>
    <w:rsid w:val="008541AC"/>
    <w:rsid w:val="00875212"/>
    <w:rsid w:val="008836E0"/>
    <w:rsid w:val="008B0B81"/>
    <w:rsid w:val="008B354F"/>
    <w:rsid w:val="009049E3"/>
    <w:rsid w:val="009149F3"/>
    <w:rsid w:val="00925C0C"/>
    <w:rsid w:val="00934739"/>
    <w:rsid w:val="00941541"/>
    <w:rsid w:val="0094552A"/>
    <w:rsid w:val="009C4947"/>
    <w:rsid w:val="00A43018"/>
    <w:rsid w:val="00A5680B"/>
    <w:rsid w:val="00A654D2"/>
    <w:rsid w:val="00A956F6"/>
    <w:rsid w:val="00A97EEF"/>
    <w:rsid w:val="00AC378B"/>
    <w:rsid w:val="00AD0114"/>
    <w:rsid w:val="00B1034E"/>
    <w:rsid w:val="00B20FD2"/>
    <w:rsid w:val="00B27BA5"/>
    <w:rsid w:val="00B562A2"/>
    <w:rsid w:val="00B67E82"/>
    <w:rsid w:val="00B77FF8"/>
    <w:rsid w:val="00BF70A3"/>
    <w:rsid w:val="00C009D4"/>
    <w:rsid w:val="00C27332"/>
    <w:rsid w:val="00C3400B"/>
    <w:rsid w:val="00C42E6B"/>
    <w:rsid w:val="00C665FC"/>
    <w:rsid w:val="00CA73A5"/>
    <w:rsid w:val="00CC55EE"/>
    <w:rsid w:val="00CD20EA"/>
    <w:rsid w:val="00CD7D3C"/>
    <w:rsid w:val="00D02288"/>
    <w:rsid w:val="00D064E9"/>
    <w:rsid w:val="00D10772"/>
    <w:rsid w:val="00D10A46"/>
    <w:rsid w:val="00D2463E"/>
    <w:rsid w:val="00D550AA"/>
    <w:rsid w:val="00D74081"/>
    <w:rsid w:val="00D7614D"/>
    <w:rsid w:val="00DB48A0"/>
    <w:rsid w:val="00E04565"/>
    <w:rsid w:val="00E27B91"/>
    <w:rsid w:val="00E40D5A"/>
    <w:rsid w:val="00E47507"/>
    <w:rsid w:val="00E61E50"/>
    <w:rsid w:val="00E77F24"/>
    <w:rsid w:val="00EE581B"/>
    <w:rsid w:val="00EE5C09"/>
    <w:rsid w:val="00F25D55"/>
    <w:rsid w:val="00F25E42"/>
    <w:rsid w:val="00F875CF"/>
    <w:rsid w:val="00FB7B0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A0598"/>
  <w15:chartTrackingRefBased/>
  <w15:docId w15:val="{B35FB7A7-DC2F-4A91-A646-A9A506C4F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5B558E"/>
    <w:rPr>
      <w:color w:val="0563C1" w:themeColor="hyperlink"/>
      <w:u w:val="single"/>
    </w:rPr>
  </w:style>
  <w:style w:type="paragraph" w:styleId="Bibliographie">
    <w:name w:val="Bibliography"/>
    <w:basedOn w:val="Normal"/>
    <w:next w:val="Normal"/>
    <w:uiPriority w:val="37"/>
    <w:semiHidden/>
    <w:unhideWhenUsed/>
    <w:rsid w:val="00C3400B"/>
  </w:style>
  <w:style w:type="paragraph" w:styleId="Notedebasdepage">
    <w:name w:val="footnote text"/>
    <w:basedOn w:val="Normal"/>
    <w:link w:val="NotedebasdepageCar"/>
    <w:uiPriority w:val="99"/>
    <w:semiHidden/>
    <w:unhideWhenUsed/>
    <w:rsid w:val="00C3400B"/>
    <w:pPr>
      <w:spacing w:after="0" w:line="240" w:lineRule="auto"/>
    </w:pPr>
    <w:rPr>
      <w:kern w:val="2"/>
      <w:sz w:val="20"/>
      <w:szCs w:val="20"/>
      <w:lang w:val="fr-CA"/>
      <w14:ligatures w14:val="standardContextual"/>
    </w:rPr>
  </w:style>
  <w:style w:type="character" w:customStyle="1" w:styleId="NotedebasdepageCar">
    <w:name w:val="Note de bas de page Car"/>
    <w:basedOn w:val="Policepardfaut"/>
    <w:link w:val="Notedebasdepage"/>
    <w:uiPriority w:val="99"/>
    <w:semiHidden/>
    <w:rsid w:val="00C3400B"/>
    <w:rPr>
      <w:kern w:val="2"/>
      <w:sz w:val="20"/>
      <w:szCs w:val="20"/>
      <w:lang w:val="fr-CA"/>
      <w14:ligatures w14:val="standardContextual"/>
    </w:rPr>
  </w:style>
  <w:style w:type="character" w:styleId="Appelnotedebasdep">
    <w:name w:val="footnote reference"/>
    <w:basedOn w:val="Policepardfaut"/>
    <w:uiPriority w:val="99"/>
    <w:semiHidden/>
    <w:unhideWhenUsed/>
    <w:rsid w:val="00C3400B"/>
    <w:rPr>
      <w:vertAlign w:val="superscript"/>
    </w:rPr>
  </w:style>
  <w:style w:type="paragraph" w:styleId="Paragraphedeliste">
    <w:name w:val="List Paragraph"/>
    <w:basedOn w:val="Normal"/>
    <w:uiPriority w:val="34"/>
    <w:qFormat/>
    <w:rsid w:val="00A97E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662104">
      <w:bodyDiv w:val="1"/>
      <w:marLeft w:val="0"/>
      <w:marRight w:val="0"/>
      <w:marTop w:val="0"/>
      <w:marBottom w:val="0"/>
      <w:divBdr>
        <w:top w:val="none" w:sz="0" w:space="0" w:color="auto"/>
        <w:left w:val="none" w:sz="0" w:space="0" w:color="auto"/>
        <w:bottom w:val="none" w:sz="0" w:space="0" w:color="auto"/>
        <w:right w:val="none" w:sz="0" w:space="0" w:color="auto"/>
      </w:divBdr>
    </w:div>
    <w:div w:id="191769789">
      <w:bodyDiv w:val="1"/>
      <w:marLeft w:val="0"/>
      <w:marRight w:val="0"/>
      <w:marTop w:val="0"/>
      <w:marBottom w:val="0"/>
      <w:divBdr>
        <w:top w:val="none" w:sz="0" w:space="0" w:color="auto"/>
        <w:left w:val="none" w:sz="0" w:space="0" w:color="auto"/>
        <w:bottom w:val="none" w:sz="0" w:space="0" w:color="auto"/>
        <w:right w:val="none" w:sz="0" w:space="0" w:color="auto"/>
      </w:divBdr>
    </w:div>
    <w:div w:id="266619575">
      <w:bodyDiv w:val="1"/>
      <w:marLeft w:val="0"/>
      <w:marRight w:val="0"/>
      <w:marTop w:val="0"/>
      <w:marBottom w:val="0"/>
      <w:divBdr>
        <w:top w:val="none" w:sz="0" w:space="0" w:color="auto"/>
        <w:left w:val="none" w:sz="0" w:space="0" w:color="auto"/>
        <w:bottom w:val="none" w:sz="0" w:space="0" w:color="auto"/>
        <w:right w:val="none" w:sz="0" w:space="0" w:color="auto"/>
      </w:divBdr>
    </w:div>
    <w:div w:id="301615088">
      <w:bodyDiv w:val="1"/>
      <w:marLeft w:val="0"/>
      <w:marRight w:val="0"/>
      <w:marTop w:val="0"/>
      <w:marBottom w:val="0"/>
      <w:divBdr>
        <w:top w:val="none" w:sz="0" w:space="0" w:color="auto"/>
        <w:left w:val="none" w:sz="0" w:space="0" w:color="auto"/>
        <w:bottom w:val="none" w:sz="0" w:space="0" w:color="auto"/>
        <w:right w:val="none" w:sz="0" w:space="0" w:color="auto"/>
      </w:divBdr>
    </w:div>
    <w:div w:id="336810127">
      <w:bodyDiv w:val="1"/>
      <w:marLeft w:val="0"/>
      <w:marRight w:val="0"/>
      <w:marTop w:val="0"/>
      <w:marBottom w:val="0"/>
      <w:divBdr>
        <w:top w:val="none" w:sz="0" w:space="0" w:color="auto"/>
        <w:left w:val="none" w:sz="0" w:space="0" w:color="auto"/>
        <w:bottom w:val="none" w:sz="0" w:space="0" w:color="auto"/>
        <w:right w:val="none" w:sz="0" w:space="0" w:color="auto"/>
      </w:divBdr>
    </w:div>
    <w:div w:id="488521096">
      <w:bodyDiv w:val="1"/>
      <w:marLeft w:val="0"/>
      <w:marRight w:val="0"/>
      <w:marTop w:val="0"/>
      <w:marBottom w:val="0"/>
      <w:divBdr>
        <w:top w:val="none" w:sz="0" w:space="0" w:color="auto"/>
        <w:left w:val="none" w:sz="0" w:space="0" w:color="auto"/>
        <w:bottom w:val="none" w:sz="0" w:space="0" w:color="auto"/>
        <w:right w:val="none" w:sz="0" w:space="0" w:color="auto"/>
      </w:divBdr>
    </w:div>
    <w:div w:id="557210517">
      <w:bodyDiv w:val="1"/>
      <w:marLeft w:val="0"/>
      <w:marRight w:val="0"/>
      <w:marTop w:val="0"/>
      <w:marBottom w:val="0"/>
      <w:divBdr>
        <w:top w:val="none" w:sz="0" w:space="0" w:color="auto"/>
        <w:left w:val="none" w:sz="0" w:space="0" w:color="auto"/>
        <w:bottom w:val="none" w:sz="0" w:space="0" w:color="auto"/>
        <w:right w:val="none" w:sz="0" w:space="0" w:color="auto"/>
      </w:divBdr>
    </w:div>
    <w:div w:id="578060027">
      <w:bodyDiv w:val="1"/>
      <w:marLeft w:val="0"/>
      <w:marRight w:val="0"/>
      <w:marTop w:val="0"/>
      <w:marBottom w:val="0"/>
      <w:divBdr>
        <w:top w:val="none" w:sz="0" w:space="0" w:color="auto"/>
        <w:left w:val="none" w:sz="0" w:space="0" w:color="auto"/>
        <w:bottom w:val="none" w:sz="0" w:space="0" w:color="auto"/>
        <w:right w:val="none" w:sz="0" w:space="0" w:color="auto"/>
      </w:divBdr>
    </w:div>
    <w:div w:id="602615951">
      <w:bodyDiv w:val="1"/>
      <w:marLeft w:val="0"/>
      <w:marRight w:val="0"/>
      <w:marTop w:val="0"/>
      <w:marBottom w:val="0"/>
      <w:divBdr>
        <w:top w:val="none" w:sz="0" w:space="0" w:color="auto"/>
        <w:left w:val="none" w:sz="0" w:space="0" w:color="auto"/>
        <w:bottom w:val="none" w:sz="0" w:space="0" w:color="auto"/>
        <w:right w:val="none" w:sz="0" w:space="0" w:color="auto"/>
      </w:divBdr>
      <w:divsChild>
        <w:div w:id="33116622">
          <w:marLeft w:val="0"/>
          <w:marRight w:val="0"/>
          <w:marTop w:val="0"/>
          <w:marBottom w:val="0"/>
          <w:divBdr>
            <w:top w:val="none" w:sz="0" w:space="0" w:color="auto"/>
            <w:left w:val="none" w:sz="0" w:space="0" w:color="auto"/>
            <w:bottom w:val="none" w:sz="0" w:space="0" w:color="auto"/>
            <w:right w:val="none" w:sz="0" w:space="0" w:color="auto"/>
          </w:divBdr>
        </w:div>
        <w:div w:id="166094882">
          <w:marLeft w:val="0"/>
          <w:marRight w:val="0"/>
          <w:marTop w:val="0"/>
          <w:marBottom w:val="0"/>
          <w:divBdr>
            <w:top w:val="none" w:sz="0" w:space="0" w:color="auto"/>
            <w:left w:val="none" w:sz="0" w:space="0" w:color="auto"/>
            <w:bottom w:val="none" w:sz="0" w:space="0" w:color="auto"/>
            <w:right w:val="none" w:sz="0" w:space="0" w:color="auto"/>
          </w:divBdr>
        </w:div>
        <w:div w:id="192690336">
          <w:marLeft w:val="0"/>
          <w:marRight w:val="0"/>
          <w:marTop w:val="0"/>
          <w:marBottom w:val="0"/>
          <w:divBdr>
            <w:top w:val="none" w:sz="0" w:space="0" w:color="auto"/>
            <w:left w:val="none" w:sz="0" w:space="0" w:color="auto"/>
            <w:bottom w:val="none" w:sz="0" w:space="0" w:color="auto"/>
            <w:right w:val="none" w:sz="0" w:space="0" w:color="auto"/>
          </w:divBdr>
        </w:div>
        <w:div w:id="204224175">
          <w:marLeft w:val="0"/>
          <w:marRight w:val="0"/>
          <w:marTop w:val="0"/>
          <w:marBottom w:val="0"/>
          <w:divBdr>
            <w:top w:val="none" w:sz="0" w:space="0" w:color="auto"/>
            <w:left w:val="none" w:sz="0" w:space="0" w:color="auto"/>
            <w:bottom w:val="none" w:sz="0" w:space="0" w:color="auto"/>
            <w:right w:val="none" w:sz="0" w:space="0" w:color="auto"/>
          </w:divBdr>
        </w:div>
        <w:div w:id="204759149">
          <w:marLeft w:val="0"/>
          <w:marRight w:val="0"/>
          <w:marTop w:val="0"/>
          <w:marBottom w:val="0"/>
          <w:divBdr>
            <w:top w:val="none" w:sz="0" w:space="0" w:color="auto"/>
            <w:left w:val="none" w:sz="0" w:space="0" w:color="auto"/>
            <w:bottom w:val="none" w:sz="0" w:space="0" w:color="auto"/>
            <w:right w:val="none" w:sz="0" w:space="0" w:color="auto"/>
          </w:divBdr>
        </w:div>
        <w:div w:id="234975857">
          <w:marLeft w:val="0"/>
          <w:marRight w:val="0"/>
          <w:marTop w:val="0"/>
          <w:marBottom w:val="0"/>
          <w:divBdr>
            <w:top w:val="none" w:sz="0" w:space="0" w:color="auto"/>
            <w:left w:val="none" w:sz="0" w:space="0" w:color="auto"/>
            <w:bottom w:val="none" w:sz="0" w:space="0" w:color="auto"/>
            <w:right w:val="none" w:sz="0" w:space="0" w:color="auto"/>
          </w:divBdr>
        </w:div>
        <w:div w:id="251206925">
          <w:marLeft w:val="0"/>
          <w:marRight w:val="0"/>
          <w:marTop w:val="0"/>
          <w:marBottom w:val="0"/>
          <w:divBdr>
            <w:top w:val="none" w:sz="0" w:space="0" w:color="auto"/>
            <w:left w:val="none" w:sz="0" w:space="0" w:color="auto"/>
            <w:bottom w:val="none" w:sz="0" w:space="0" w:color="auto"/>
            <w:right w:val="none" w:sz="0" w:space="0" w:color="auto"/>
          </w:divBdr>
        </w:div>
        <w:div w:id="320936061">
          <w:marLeft w:val="0"/>
          <w:marRight w:val="0"/>
          <w:marTop w:val="0"/>
          <w:marBottom w:val="0"/>
          <w:divBdr>
            <w:top w:val="none" w:sz="0" w:space="0" w:color="auto"/>
            <w:left w:val="none" w:sz="0" w:space="0" w:color="auto"/>
            <w:bottom w:val="none" w:sz="0" w:space="0" w:color="auto"/>
            <w:right w:val="none" w:sz="0" w:space="0" w:color="auto"/>
          </w:divBdr>
        </w:div>
        <w:div w:id="326130895">
          <w:marLeft w:val="0"/>
          <w:marRight w:val="0"/>
          <w:marTop w:val="0"/>
          <w:marBottom w:val="0"/>
          <w:divBdr>
            <w:top w:val="none" w:sz="0" w:space="0" w:color="auto"/>
            <w:left w:val="none" w:sz="0" w:space="0" w:color="auto"/>
            <w:bottom w:val="none" w:sz="0" w:space="0" w:color="auto"/>
            <w:right w:val="none" w:sz="0" w:space="0" w:color="auto"/>
          </w:divBdr>
        </w:div>
        <w:div w:id="358625159">
          <w:marLeft w:val="0"/>
          <w:marRight w:val="0"/>
          <w:marTop w:val="0"/>
          <w:marBottom w:val="0"/>
          <w:divBdr>
            <w:top w:val="none" w:sz="0" w:space="0" w:color="auto"/>
            <w:left w:val="none" w:sz="0" w:space="0" w:color="auto"/>
            <w:bottom w:val="none" w:sz="0" w:space="0" w:color="auto"/>
            <w:right w:val="none" w:sz="0" w:space="0" w:color="auto"/>
          </w:divBdr>
        </w:div>
        <w:div w:id="420294592">
          <w:marLeft w:val="0"/>
          <w:marRight w:val="0"/>
          <w:marTop w:val="0"/>
          <w:marBottom w:val="0"/>
          <w:divBdr>
            <w:top w:val="none" w:sz="0" w:space="0" w:color="auto"/>
            <w:left w:val="none" w:sz="0" w:space="0" w:color="auto"/>
            <w:bottom w:val="none" w:sz="0" w:space="0" w:color="auto"/>
            <w:right w:val="none" w:sz="0" w:space="0" w:color="auto"/>
          </w:divBdr>
        </w:div>
        <w:div w:id="484855041">
          <w:marLeft w:val="0"/>
          <w:marRight w:val="0"/>
          <w:marTop w:val="0"/>
          <w:marBottom w:val="0"/>
          <w:divBdr>
            <w:top w:val="none" w:sz="0" w:space="0" w:color="auto"/>
            <w:left w:val="none" w:sz="0" w:space="0" w:color="auto"/>
            <w:bottom w:val="none" w:sz="0" w:space="0" w:color="auto"/>
            <w:right w:val="none" w:sz="0" w:space="0" w:color="auto"/>
          </w:divBdr>
        </w:div>
        <w:div w:id="526453282">
          <w:marLeft w:val="0"/>
          <w:marRight w:val="0"/>
          <w:marTop w:val="0"/>
          <w:marBottom w:val="0"/>
          <w:divBdr>
            <w:top w:val="none" w:sz="0" w:space="0" w:color="auto"/>
            <w:left w:val="none" w:sz="0" w:space="0" w:color="auto"/>
            <w:bottom w:val="none" w:sz="0" w:space="0" w:color="auto"/>
            <w:right w:val="none" w:sz="0" w:space="0" w:color="auto"/>
          </w:divBdr>
        </w:div>
        <w:div w:id="829250618">
          <w:marLeft w:val="0"/>
          <w:marRight w:val="0"/>
          <w:marTop w:val="0"/>
          <w:marBottom w:val="0"/>
          <w:divBdr>
            <w:top w:val="none" w:sz="0" w:space="0" w:color="auto"/>
            <w:left w:val="none" w:sz="0" w:space="0" w:color="auto"/>
            <w:bottom w:val="none" w:sz="0" w:space="0" w:color="auto"/>
            <w:right w:val="none" w:sz="0" w:space="0" w:color="auto"/>
          </w:divBdr>
        </w:div>
        <w:div w:id="891964404">
          <w:marLeft w:val="0"/>
          <w:marRight w:val="0"/>
          <w:marTop w:val="0"/>
          <w:marBottom w:val="0"/>
          <w:divBdr>
            <w:top w:val="none" w:sz="0" w:space="0" w:color="auto"/>
            <w:left w:val="none" w:sz="0" w:space="0" w:color="auto"/>
            <w:bottom w:val="none" w:sz="0" w:space="0" w:color="auto"/>
            <w:right w:val="none" w:sz="0" w:space="0" w:color="auto"/>
          </w:divBdr>
        </w:div>
        <w:div w:id="921840867">
          <w:marLeft w:val="0"/>
          <w:marRight w:val="0"/>
          <w:marTop w:val="0"/>
          <w:marBottom w:val="0"/>
          <w:divBdr>
            <w:top w:val="none" w:sz="0" w:space="0" w:color="auto"/>
            <w:left w:val="none" w:sz="0" w:space="0" w:color="auto"/>
            <w:bottom w:val="none" w:sz="0" w:space="0" w:color="auto"/>
            <w:right w:val="none" w:sz="0" w:space="0" w:color="auto"/>
          </w:divBdr>
        </w:div>
        <w:div w:id="944380926">
          <w:marLeft w:val="0"/>
          <w:marRight w:val="0"/>
          <w:marTop w:val="0"/>
          <w:marBottom w:val="0"/>
          <w:divBdr>
            <w:top w:val="none" w:sz="0" w:space="0" w:color="auto"/>
            <w:left w:val="none" w:sz="0" w:space="0" w:color="auto"/>
            <w:bottom w:val="none" w:sz="0" w:space="0" w:color="auto"/>
            <w:right w:val="none" w:sz="0" w:space="0" w:color="auto"/>
          </w:divBdr>
        </w:div>
        <w:div w:id="1115444159">
          <w:marLeft w:val="0"/>
          <w:marRight w:val="0"/>
          <w:marTop w:val="0"/>
          <w:marBottom w:val="0"/>
          <w:divBdr>
            <w:top w:val="none" w:sz="0" w:space="0" w:color="auto"/>
            <w:left w:val="none" w:sz="0" w:space="0" w:color="auto"/>
            <w:bottom w:val="none" w:sz="0" w:space="0" w:color="auto"/>
            <w:right w:val="none" w:sz="0" w:space="0" w:color="auto"/>
          </w:divBdr>
        </w:div>
        <w:div w:id="1274287363">
          <w:marLeft w:val="0"/>
          <w:marRight w:val="0"/>
          <w:marTop w:val="0"/>
          <w:marBottom w:val="0"/>
          <w:divBdr>
            <w:top w:val="none" w:sz="0" w:space="0" w:color="auto"/>
            <w:left w:val="none" w:sz="0" w:space="0" w:color="auto"/>
            <w:bottom w:val="none" w:sz="0" w:space="0" w:color="auto"/>
            <w:right w:val="none" w:sz="0" w:space="0" w:color="auto"/>
          </w:divBdr>
        </w:div>
        <w:div w:id="1367289125">
          <w:marLeft w:val="0"/>
          <w:marRight w:val="0"/>
          <w:marTop w:val="0"/>
          <w:marBottom w:val="0"/>
          <w:divBdr>
            <w:top w:val="none" w:sz="0" w:space="0" w:color="auto"/>
            <w:left w:val="none" w:sz="0" w:space="0" w:color="auto"/>
            <w:bottom w:val="none" w:sz="0" w:space="0" w:color="auto"/>
            <w:right w:val="none" w:sz="0" w:space="0" w:color="auto"/>
          </w:divBdr>
        </w:div>
        <w:div w:id="1369915942">
          <w:marLeft w:val="0"/>
          <w:marRight w:val="0"/>
          <w:marTop w:val="0"/>
          <w:marBottom w:val="0"/>
          <w:divBdr>
            <w:top w:val="none" w:sz="0" w:space="0" w:color="auto"/>
            <w:left w:val="none" w:sz="0" w:space="0" w:color="auto"/>
            <w:bottom w:val="none" w:sz="0" w:space="0" w:color="auto"/>
            <w:right w:val="none" w:sz="0" w:space="0" w:color="auto"/>
          </w:divBdr>
        </w:div>
        <w:div w:id="1498183522">
          <w:marLeft w:val="0"/>
          <w:marRight w:val="0"/>
          <w:marTop w:val="0"/>
          <w:marBottom w:val="0"/>
          <w:divBdr>
            <w:top w:val="none" w:sz="0" w:space="0" w:color="auto"/>
            <w:left w:val="none" w:sz="0" w:space="0" w:color="auto"/>
            <w:bottom w:val="none" w:sz="0" w:space="0" w:color="auto"/>
            <w:right w:val="none" w:sz="0" w:space="0" w:color="auto"/>
          </w:divBdr>
        </w:div>
        <w:div w:id="1524979486">
          <w:marLeft w:val="0"/>
          <w:marRight w:val="0"/>
          <w:marTop w:val="0"/>
          <w:marBottom w:val="0"/>
          <w:divBdr>
            <w:top w:val="none" w:sz="0" w:space="0" w:color="auto"/>
            <w:left w:val="none" w:sz="0" w:space="0" w:color="auto"/>
            <w:bottom w:val="none" w:sz="0" w:space="0" w:color="auto"/>
            <w:right w:val="none" w:sz="0" w:space="0" w:color="auto"/>
          </w:divBdr>
        </w:div>
        <w:div w:id="1544176101">
          <w:marLeft w:val="0"/>
          <w:marRight w:val="0"/>
          <w:marTop w:val="0"/>
          <w:marBottom w:val="0"/>
          <w:divBdr>
            <w:top w:val="none" w:sz="0" w:space="0" w:color="auto"/>
            <w:left w:val="none" w:sz="0" w:space="0" w:color="auto"/>
            <w:bottom w:val="none" w:sz="0" w:space="0" w:color="auto"/>
            <w:right w:val="none" w:sz="0" w:space="0" w:color="auto"/>
          </w:divBdr>
        </w:div>
        <w:div w:id="1545168060">
          <w:marLeft w:val="0"/>
          <w:marRight w:val="0"/>
          <w:marTop w:val="0"/>
          <w:marBottom w:val="0"/>
          <w:divBdr>
            <w:top w:val="none" w:sz="0" w:space="0" w:color="auto"/>
            <w:left w:val="none" w:sz="0" w:space="0" w:color="auto"/>
            <w:bottom w:val="none" w:sz="0" w:space="0" w:color="auto"/>
            <w:right w:val="none" w:sz="0" w:space="0" w:color="auto"/>
          </w:divBdr>
        </w:div>
        <w:div w:id="1554004536">
          <w:marLeft w:val="0"/>
          <w:marRight w:val="0"/>
          <w:marTop w:val="0"/>
          <w:marBottom w:val="0"/>
          <w:divBdr>
            <w:top w:val="none" w:sz="0" w:space="0" w:color="auto"/>
            <w:left w:val="none" w:sz="0" w:space="0" w:color="auto"/>
            <w:bottom w:val="none" w:sz="0" w:space="0" w:color="auto"/>
            <w:right w:val="none" w:sz="0" w:space="0" w:color="auto"/>
          </w:divBdr>
        </w:div>
        <w:div w:id="1574315714">
          <w:marLeft w:val="0"/>
          <w:marRight w:val="0"/>
          <w:marTop w:val="0"/>
          <w:marBottom w:val="0"/>
          <w:divBdr>
            <w:top w:val="none" w:sz="0" w:space="0" w:color="auto"/>
            <w:left w:val="none" w:sz="0" w:space="0" w:color="auto"/>
            <w:bottom w:val="none" w:sz="0" w:space="0" w:color="auto"/>
            <w:right w:val="none" w:sz="0" w:space="0" w:color="auto"/>
          </w:divBdr>
        </w:div>
        <w:div w:id="1704018465">
          <w:marLeft w:val="0"/>
          <w:marRight w:val="0"/>
          <w:marTop w:val="0"/>
          <w:marBottom w:val="0"/>
          <w:divBdr>
            <w:top w:val="none" w:sz="0" w:space="0" w:color="auto"/>
            <w:left w:val="none" w:sz="0" w:space="0" w:color="auto"/>
            <w:bottom w:val="none" w:sz="0" w:space="0" w:color="auto"/>
            <w:right w:val="none" w:sz="0" w:space="0" w:color="auto"/>
          </w:divBdr>
        </w:div>
        <w:div w:id="1735811476">
          <w:marLeft w:val="0"/>
          <w:marRight w:val="0"/>
          <w:marTop w:val="0"/>
          <w:marBottom w:val="0"/>
          <w:divBdr>
            <w:top w:val="none" w:sz="0" w:space="0" w:color="auto"/>
            <w:left w:val="none" w:sz="0" w:space="0" w:color="auto"/>
            <w:bottom w:val="none" w:sz="0" w:space="0" w:color="auto"/>
            <w:right w:val="none" w:sz="0" w:space="0" w:color="auto"/>
          </w:divBdr>
        </w:div>
        <w:div w:id="1759012920">
          <w:marLeft w:val="0"/>
          <w:marRight w:val="0"/>
          <w:marTop w:val="0"/>
          <w:marBottom w:val="0"/>
          <w:divBdr>
            <w:top w:val="none" w:sz="0" w:space="0" w:color="auto"/>
            <w:left w:val="none" w:sz="0" w:space="0" w:color="auto"/>
            <w:bottom w:val="none" w:sz="0" w:space="0" w:color="auto"/>
            <w:right w:val="none" w:sz="0" w:space="0" w:color="auto"/>
          </w:divBdr>
        </w:div>
        <w:div w:id="1857886362">
          <w:marLeft w:val="0"/>
          <w:marRight w:val="0"/>
          <w:marTop w:val="0"/>
          <w:marBottom w:val="0"/>
          <w:divBdr>
            <w:top w:val="none" w:sz="0" w:space="0" w:color="auto"/>
            <w:left w:val="none" w:sz="0" w:space="0" w:color="auto"/>
            <w:bottom w:val="none" w:sz="0" w:space="0" w:color="auto"/>
            <w:right w:val="none" w:sz="0" w:space="0" w:color="auto"/>
          </w:divBdr>
        </w:div>
        <w:div w:id="1956790646">
          <w:marLeft w:val="0"/>
          <w:marRight w:val="0"/>
          <w:marTop w:val="0"/>
          <w:marBottom w:val="0"/>
          <w:divBdr>
            <w:top w:val="none" w:sz="0" w:space="0" w:color="auto"/>
            <w:left w:val="none" w:sz="0" w:space="0" w:color="auto"/>
            <w:bottom w:val="none" w:sz="0" w:space="0" w:color="auto"/>
            <w:right w:val="none" w:sz="0" w:space="0" w:color="auto"/>
          </w:divBdr>
        </w:div>
        <w:div w:id="1962035616">
          <w:marLeft w:val="0"/>
          <w:marRight w:val="0"/>
          <w:marTop w:val="0"/>
          <w:marBottom w:val="0"/>
          <w:divBdr>
            <w:top w:val="none" w:sz="0" w:space="0" w:color="auto"/>
            <w:left w:val="none" w:sz="0" w:space="0" w:color="auto"/>
            <w:bottom w:val="none" w:sz="0" w:space="0" w:color="auto"/>
            <w:right w:val="none" w:sz="0" w:space="0" w:color="auto"/>
          </w:divBdr>
        </w:div>
        <w:div w:id="1974481090">
          <w:marLeft w:val="0"/>
          <w:marRight w:val="0"/>
          <w:marTop w:val="0"/>
          <w:marBottom w:val="0"/>
          <w:divBdr>
            <w:top w:val="none" w:sz="0" w:space="0" w:color="auto"/>
            <w:left w:val="none" w:sz="0" w:space="0" w:color="auto"/>
            <w:bottom w:val="none" w:sz="0" w:space="0" w:color="auto"/>
            <w:right w:val="none" w:sz="0" w:space="0" w:color="auto"/>
          </w:divBdr>
        </w:div>
        <w:div w:id="2060397754">
          <w:marLeft w:val="0"/>
          <w:marRight w:val="0"/>
          <w:marTop w:val="0"/>
          <w:marBottom w:val="0"/>
          <w:divBdr>
            <w:top w:val="none" w:sz="0" w:space="0" w:color="auto"/>
            <w:left w:val="none" w:sz="0" w:space="0" w:color="auto"/>
            <w:bottom w:val="none" w:sz="0" w:space="0" w:color="auto"/>
            <w:right w:val="none" w:sz="0" w:space="0" w:color="auto"/>
          </w:divBdr>
        </w:div>
        <w:div w:id="2079748813">
          <w:marLeft w:val="0"/>
          <w:marRight w:val="0"/>
          <w:marTop w:val="0"/>
          <w:marBottom w:val="0"/>
          <w:divBdr>
            <w:top w:val="none" w:sz="0" w:space="0" w:color="auto"/>
            <w:left w:val="none" w:sz="0" w:space="0" w:color="auto"/>
            <w:bottom w:val="none" w:sz="0" w:space="0" w:color="auto"/>
            <w:right w:val="none" w:sz="0" w:space="0" w:color="auto"/>
          </w:divBdr>
        </w:div>
        <w:div w:id="2093356663">
          <w:marLeft w:val="0"/>
          <w:marRight w:val="0"/>
          <w:marTop w:val="0"/>
          <w:marBottom w:val="0"/>
          <w:divBdr>
            <w:top w:val="none" w:sz="0" w:space="0" w:color="auto"/>
            <w:left w:val="none" w:sz="0" w:space="0" w:color="auto"/>
            <w:bottom w:val="none" w:sz="0" w:space="0" w:color="auto"/>
            <w:right w:val="none" w:sz="0" w:space="0" w:color="auto"/>
          </w:divBdr>
        </w:div>
      </w:divsChild>
    </w:div>
    <w:div w:id="631639397">
      <w:bodyDiv w:val="1"/>
      <w:marLeft w:val="0"/>
      <w:marRight w:val="0"/>
      <w:marTop w:val="0"/>
      <w:marBottom w:val="0"/>
      <w:divBdr>
        <w:top w:val="none" w:sz="0" w:space="0" w:color="auto"/>
        <w:left w:val="none" w:sz="0" w:space="0" w:color="auto"/>
        <w:bottom w:val="none" w:sz="0" w:space="0" w:color="auto"/>
        <w:right w:val="none" w:sz="0" w:space="0" w:color="auto"/>
      </w:divBdr>
    </w:div>
    <w:div w:id="649873074">
      <w:bodyDiv w:val="1"/>
      <w:marLeft w:val="0"/>
      <w:marRight w:val="0"/>
      <w:marTop w:val="0"/>
      <w:marBottom w:val="0"/>
      <w:divBdr>
        <w:top w:val="none" w:sz="0" w:space="0" w:color="auto"/>
        <w:left w:val="none" w:sz="0" w:space="0" w:color="auto"/>
        <w:bottom w:val="none" w:sz="0" w:space="0" w:color="auto"/>
        <w:right w:val="none" w:sz="0" w:space="0" w:color="auto"/>
      </w:divBdr>
    </w:div>
    <w:div w:id="651720842">
      <w:bodyDiv w:val="1"/>
      <w:marLeft w:val="0"/>
      <w:marRight w:val="0"/>
      <w:marTop w:val="0"/>
      <w:marBottom w:val="0"/>
      <w:divBdr>
        <w:top w:val="none" w:sz="0" w:space="0" w:color="auto"/>
        <w:left w:val="none" w:sz="0" w:space="0" w:color="auto"/>
        <w:bottom w:val="none" w:sz="0" w:space="0" w:color="auto"/>
        <w:right w:val="none" w:sz="0" w:space="0" w:color="auto"/>
      </w:divBdr>
    </w:div>
    <w:div w:id="675959120">
      <w:bodyDiv w:val="1"/>
      <w:marLeft w:val="0"/>
      <w:marRight w:val="0"/>
      <w:marTop w:val="0"/>
      <w:marBottom w:val="0"/>
      <w:divBdr>
        <w:top w:val="none" w:sz="0" w:space="0" w:color="auto"/>
        <w:left w:val="none" w:sz="0" w:space="0" w:color="auto"/>
        <w:bottom w:val="none" w:sz="0" w:space="0" w:color="auto"/>
        <w:right w:val="none" w:sz="0" w:space="0" w:color="auto"/>
      </w:divBdr>
    </w:div>
    <w:div w:id="677925465">
      <w:bodyDiv w:val="1"/>
      <w:marLeft w:val="0"/>
      <w:marRight w:val="0"/>
      <w:marTop w:val="0"/>
      <w:marBottom w:val="0"/>
      <w:divBdr>
        <w:top w:val="none" w:sz="0" w:space="0" w:color="auto"/>
        <w:left w:val="none" w:sz="0" w:space="0" w:color="auto"/>
        <w:bottom w:val="none" w:sz="0" w:space="0" w:color="auto"/>
        <w:right w:val="none" w:sz="0" w:space="0" w:color="auto"/>
      </w:divBdr>
      <w:divsChild>
        <w:div w:id="1240865782">
          <w:marLeft w:val="0"/>
          <w:marRight w:val="0"/>
          <w:marTop w:val="240"/>
          <w:marBottom w:val="240"/>
          <w:divBdr>
            <w:top w:val="none" w:sz="0" w:space="0" w:color="auto"/>
            <w:left w:val="none" w:sz="0" w:space="0" w:color="auto"/>
            <w:bottom w:val="none" w:sz="0" w:space="0" w:color="auto"/>
            <w:right w:val="none" w:sz="0" w:space="0" w:color="auto"/>
          </w:divBdr>
        </w:div>
        <w:div w:id="767652304">
          <w:marLeft w:val="0"/>
          <w:marRight w:val="0"/>
          <w:marTop w:val="240"/>
          <w:marBottom w:val="240"/>
          <w:divBdr>
            <w:top w:val="none" w:sz="0" w:space="0" w:color="auto"/>
            <w:left w:val="none" w:sz="0" w:space="0" w:color="auto"/>
            <w:bottom w:val="none" w:sz="0" w:space="0" w:color="auto"/>
            <w:right w:val="none" w:sz="0" w:space="0" w:color="auto"/>
          </w:divBdr>
        </w:div>
        <w:div w:id="1713580602">
          <w:marLeft w:val="0"/>
          <w:marRight w:val="0"/>
          <w:marTop w:val="0"/>
          <w:marBottom w:val="0"/>
          <w:divBdr>
            <w:top w:val="none" w:sz="0" w:space="0" w:color="auto"/>
            <w:left w:val="none" w:sz="0" w:space="0" w:color="auto"/>
            <w:bottom w:val="none" w:sz="0" w:space="0" w:color="auto"/>
            <w:right w:val="none" w:sz="0" w:space="0" w:color="auto"/>
          </w:divBdr>
        </w:div>
        <w:div w:id="984625306">
          <w:marLeft w:val="0"/>
          <w:marRight w:val="0"/>
          <w:marTop w:val="0"/>
          <w:marBottom w:val="0"/>
          <w:divBdr>
            <w:top w:val="none" w:sz="0" w:space="0" w:color="auto"/>
            <w:left w:val="none" w:sz="0" w:space="0" w:color="auto"/>
            <w:bottom w:val="none" w:sz="0" w:space="0" w:color="auto"/>
            <w:right w:val="none" w:sz="0" w:space="0" w:color="auto"/>
          </w:divBdr>
          <w:divsChild>
            <w:div w:id="2113089968">
              <w:marLeft w:val="0"/>
              <w:marRight w:val="0"/>
              <w:marTop w:val="0"/>
              <w:marBottom w:val="0"/>
              <w:divBdr>
                <w:top w:val="none" w:sz="0" w:space="0" w:color="auto"/>
                <w:left w:val="none" w:sz="0" w:space="0" w:color="auto"/>
                <w:bottom w:val="none" w:sz="0" w:space="0" w:color="auto"/>
                <w:right w:val="none" w:sz="0" w:space="0" w:color="auto"/>
              </w:divBdr>
            </w:div>
            <w:div w:id="1418748596">
              <w:marLeft w:val="0"/>
              <w:marRight w:val="0"/>
              <w:marTop w:val="0"/>
              <w:marBottom w:val="0"/>
              <w:divBdr>
                <w:top w:val="none" w:sz="0" w:space="0" w:color="auto"/>
                <w:left w:val="none" w:sz="0" w:space="0" w:color="auto"/>
                <w:bottom w:val="none" w:sz="0" w:space="0" w:color="auto"/>
                <w:right w:val="none" w:sz="0" w:space="0" w:color="auto"/>
              </w:divBdr>
            </w:div>
            <w:div w:id="942615713">
              <w:marLeft w:val="0"/>
              <w:marRight w:val="0"/>
              <w:marTop w:val="0"/>
              <w:marBottom w:val="0"/>
              <w:divBdr>
                <w:top w:val="none" w:sz="0" w:space="0" w:color="auto"/>
                <w:left w:val="none" w:sz="0" w:space="0" w:color="auto"/>
                <w:bottom w:val="none" w:sz="0" w:space="0" w:color="auto"/>
                <w:right w:val="none" w:sz="0" w:space="0" w:color="auto"/>
              </w:divBdr>
            </w:div>
            <w:div w:id="538129250">
              <w:marLeft w:val="0"/>
              <w:marRight w:val="0"/>
              <w:marTop w:val="0"/>
              <w:marBottom w:val="0"/>
              <w:divBdr>
                <w:top w:val="none" w:sz="0" w:space="0" w:color="auto"/>
                <w:left w:val="none" w:sz="0" w:space="0" w:color="auto"/>
                <w:bottom w:val="none" w:sz="0" w:space="0" w:color="auto"/>
                <w:right w:val="none" w:sz="0" w:space="0" w:color="auto"/>
              </w:divBdr>
            </w:div>
            <w:div w:id="104984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315411">
      <w:bodyDiv w:val="1"/>
      <w:marLeft w:val="0"/>
      <w:marRight w:val="0"/>
      <w:marTop w:val="0"/>
      <w:marBottom w:val="0"/>
      <w:divBdr>
        <w:top w:val="none" w:sz="0" w:space="0" w:color="auto"/>
        <w:left w:val="none" w:sz="0" w:space="0" w:color="auto"/>
        <w:bottom w:val="none" w:sz="0" w:space="0" w:color="auto"/>
        <w:right w:val="none" w:sz="0" w:space="0" w:color="auto"/>
      </w:divBdr>
    </w:div>
    <w:div w:id="807361552">
      <w:bodyDiv w:val="1"/>
      <w:marLeft w:val="0"/>
      <w:marRight w:val="0"/>
      <w:marTop w:val="0"/>
      <w:marBottom w:val="0"/>
      <w:divBdr>
        <w:top w:val="none" w:sz="0" w:space="0" w:color="auto"/>
        <w:left w:val="none" w:sz="0" w:space="0" w:color="auto"/>
        <w:bottom w:val="none" w:sz="0" w:space="0" w:color="auto"/>
        <w:right w:val="none" w:sz="0" w:space="0" w:color="auto"/>
      </w:divBdr>
    </w:div>
    <w:div w:id="816801431">
      <w:bodyDiv w:val="1"/>
      <w:marLeft w:val="0"/>
      <w:marRight w:val="0"/>
      <w:marTop w:val="0"/>
      <w:marBottom w:val="0"/>
      <w:divBdr>
        <w:top w:val="none" w:sz="0" w:space="0" w:color="auto"/>
        <w:left w:val="none" w:sz="0" w:space="0" w:color="auto"/>
        <w:bottom w:val="none" w:sz="0" w:space="0" w:color="auto"/>
        <w:right w:val="none" w:sz="0" w:space="0" w:color="auto"/>
      </w:divBdr>
    </w:div>
    <w:div w:id="913977115">
      <w:bodyDiv w:val="1"/>
      <w:marLeft w:val="0"/>
      <w:marRight w:val="0"/>
      <w:marTop w:val="0"/>
      <w:marBottom w:val="0"/>
      <w:divBdr>
        <w:top w:val="none" w:sz="0" w:space="0" w:color="auto"/>
        <w:left w:val="none" w:sz="0" w:space="0" w:color="auto"/>
        <w:bottom w:val="none" w:sz="0" w:space="0" w:color="auto"/>
        <w:right w:val="none" w:sz="0" w:space="0" w:color="auto"/>
      </w:divBdr>
    </w:div>
    <w:div w:id="921061048">
      <w:bodyDiv w:val="1"/>
      <w:marLeft w:val="0"/>
      <w:marRight w:val="0"/>
      <w:marTop w:val="0"/>
      <w:marBottom w:val="0"/>
      <w:divBdr>
        <w:top w:val="none" w:sz="0" w:space="0" w:color="auto"/>
        <w:left w:val="none" w:sz="0" w:space="0" w:color="auto"/>
        <w:bottom w:val="none" w:sz="0" w:space="0" w:color="auto"/>
        <w:right w:val="none" w:sz="0" w:space="0" w:color="auto"/>
      </w:divBdr>
    </w:div>
    <w:div w:id="926697337">
      <w:bodyDiv w:val="1"/>
      <w:marLeft w:val="0"/>
      <w:marRight w:val="0"/>
      <w:marTop w:val="0"/>
      <w:marBottom w:val="0"/>
      <w:divBdr>
        <w:top w:val="none" w:sz="0" w:space="0" w:color="auto"/>
        <w:left w:val="none" w:sz="0" w:space="0" w:color="auto"/>
        <w:bottom w:val="none" w:sz="0" w:space="0" w:color="auto"/>
        <w:right w:val="none" w:sz="0" w:space="0" w:color="auto"/>
      </w:divBdr>
    </w:div>
    <w:div w:id="992099166">
      <w:bodyDiv w:val="1"/>
      <w:marLeft w:val="0"/>
      <w:marRight w:val="0"/>
      <w:marTop w:val="0"/>
      <w:marBottom w:val="0"/>
      <w:divBdr>
        <w:top w:val="none" w:sz="0" w:space="0" w:color="auto"/>
        <w:left w:val="none" w:sz="0" w:space="0" w:color="auto"/>
        <w:bottom w:val="none" w:sz="0" w:space="0" w:color="auto"/>
        <w:right w:val="none" w:sz="0" w:space="0" w:color="auto"/>
      </w:divBdr>
    </w:div>
    <w:div w:id="1019311748">
      <w:bodyDiv w:val="1"/>
      <w:marLeft w:val="0"/>
      <w:marRight w:val="0"/>
      <w:marTop w:val="0"/>
      <w:marBottom w:val="0"/>
      <w:divBdr>
        <w:top w:val="none" w:sz="0" w:space="0" w:color="auto"/>
        <w:left w:val="none" w:sz="0" w:space="0" w:color="auto"/>
        <w:bottom w:val="none" w:sz="0" w:space="0" w:color="auto"/>
        <w:right w:val="none" w:sz="0" w:space="0" w:color="auto"/>
      </w:divBdr>
    </w:div>
    <w:div w:id="1035693784">
      <w:bodyDiv w:val="1"/>
      <w:marLeft w:val="0"/>
      <w:marRight w:val="0"/>
      <w:marTop w:val="0"/>
      <w:marBottom w:val="0"/>
      <w:divBdr>
        <w:top w:val="none" w:sz="0" w:space="0" w:color="auto"/>
        <w:left w:val="none" w:sz="0" w:space="0" w:color="auto"/>
        <w:bottom w:val="none" w:sz="0" w:space="0" w:color="auto"/>
        <w:right w:val="none" w:sz="0" w:space="0" w:color="auto"/>
      </w:divBdr>
    </w:div>
    <w:div w:id="1053429483">
      <w:bodyDiv w:val="1"/>
      <w:marLeft w:val="0"/>
      <w:marRight w:val="0"/>
      <w:marTop w:val="0"/>
      <w:marBottom w:val="0"/>
      <w:divBdr>
        <w:top w:val="none" w:sz="0" w:space="0" w:color="auto"/>
        <w:left w:val="none" w:sz="0" w:space="0" w:color="auto"/>
        <w:bottom w:val="none" w:sz="0" w:space="0" w:color="auto"/>
        <w:right w:val="none" w:sz="0" w:space="0" w:color="auto"/>
      </w:divBdr>
    </w:div>
    <w:div w:id="1069227929">
      <w:bodyDiv w:val="1"/>
      <w:marLeft w:val="0"/>
      <w:marRight w:val="0"/>
      <w:marTop w:val="0"/>
      <w:marBottom w:val="0"/>
      <w:divBdr>
        <w:top w:val="none" w:sz="0" w:space="0" w:color="auto"/>
        <w:left w:val="none" w:sz="0" w:space="0" w:color="auto"/>
        <w:bottom w:val="none" w:sz="0" w:space="0" w:color="auto"/>
        <w:right w:val="none" w:sz="0" w:space="0" w:color="auto"/>
      </w:divBdr>
    </w:div>
    <w:div w:id="1131245314">
      <w:bodyDiv w:val="1"/>
      <w:marLeft w:val="0"/>
      <w:marRight w:val="0"/>
      <w:marTop w:val="0"/>
      <w:marBottom w:val="0"/>
      <w:divBdr>
        <w:top w:val="none" w:sz="0" w:space="0" w:color="auto"/>
        <w:left w:val="none" w:sz="0" w:space="0" w:color="auto"/>
        <w:bottom w:val="none" w:sz="0" w:space="0" w:color="auto"/>
        <w:right w:val="none" w:sz="0" w:space="0" w:color="auto"/>
      </w:divBdr>
      <w:divsChild>
        <w:div w:id="2588658">
          <w:marLeft w:val="0"/>
          <w:marRight w:val="0"/>
          <w:marTop w:val="0"/>
          <w:marBottom w:val="0"/>
          <w:divBdr>
            <w:top w:val="none" w:sz="0" w:space="0" w:color="auto"/>
            <w:left w:val="none" w:sz="0" w:space="0" w:color="auto"/>
            <w:bottom w:val="none" w:sz="0" w:space="0" w:color="auto"/>
            <w:right w:val="none" w:sz="0" w:space="0" w:color="auto"/>
          </w:divBdr>
        </w:div>
        <w:div w:id="389115657">
          <w:marLeft w:val="0"/>
          <w:marRight w:val="0"/>
          <w:marTop w:val="0"/>
          <w:marBottom w:val="0"/>
          <w:divBdr>
            <w:top w:val="none" w:sz="0" w:space="0" w:color="auto"/>
            <w:left w:val="none" w:sz="0" w:space="0" w:color="auto"/>
            <w:bottom w:val="none" w:sz="0" w:space="0" w:color="auto"/>
            <w:right w:val="none" w:sz="0" w:space="0" w:color="auto"/>
          </w:divBdr>
        </w:div>
        <w:div w:id="486940435">
          <w:marLeft w:val="0"/>
          <w:marRight w:val="0"/>
          <w:marTop w:val="0"/>
          <w:marBottom w:val="0"/>
          <w:divBdr>
            <w:top w:val="none" w:sz="0" w:space="0" w:color="auto"/>
            <w:left w:val="none" w:sz="0" w:space="0" w:color="auto"/>
            <w:bottom w:val="none" w:sz="0" w:space="0" w:color="auto"/>
            <w:right w:val="none" w:sz="0" w:space="0" w:color="auto"/>
          </w:divBdr>
        </w:div>
        <w:div w:id="539050527">
          <w:marLeft w:val="0"/>
          <w:marRight w:val="0"/>
          <w:marTop w:val="0"/>
          <w:marBottom w:val="0"/>
          <w:divBdr>
            <w:top w:val="none" w:sz="0" w:space="0" w:color="auto"/>
            <w:left w:val="none" w:sz="0" w:space="0" w:color="auto"/>
            <w:bottom w:val="none" w:sz="0" w:space="0" w:color="auto"/>
            <w:right w:val="none" w:sz="0" w:space="0" w:color="auto"/>
          </w:divBdr>
        </w:div>
        <w:div w:id="749499640">
          <w:marLeft w:val="0"/>
          <w:marRight w:val="0"/>
          <w:marTop w:val="0"/>
          <w:marBottom w:val="0"/>
          <w:divBdr>
            <w:top w:val="none" w:sz="0" w:space="0" w:color="auto"/>
            <w:left w:val="none" w:sz="0" w:space="0" w:color="auto"/>
            <w:bottom w:val="none" w:sz="0" w:space="0" w:color="auto"/>
            <w:right w:val="none" w:sz="0" w:space="0" w:color="auto"/>
          </w:divBdr>
        </w:div>
        <w:div w:id="775565471">
          <w:marLeft w:val="0"/>
          <w:marRight w:val="0"/>
          <w:marTop w:val="0"/>
          <w:marBottom w:val="0"/>
          <w:divBdr>
            <w:top w:val="none" w:sz="0" w:space="0" w:color="auto"/>
            <w:left w:val="none" w:sz="0" w:space="0" w:color="auto"/>
            <w:bottom w:val="none" w:sz="0" w:space="0" w:color="auto"/>
            <w:right w:val="none" w:sz="0" w:space="0" w:color="auto"/>
          </w:divBdr>
        </w:div>
        <w:div w:id="911500341">
          <w:marLeft w:val="0"/>
          <w:marRight w:val="0"/>
          <w:marTop w:val="0"/>
          <w:marBottom w:val="0"/>
          <w:divBdr>
            <w:top w:val="none" w:sz="0" w:space="0" w:color="auto"/>
            <w:left w:val="none" w:sz="0" w:space="0" w:color="auto"/>
            <w:bottom w:val="none" w:sz="0" w:space="0" w:color="auto"/>
            <w:right w:val="none" w:sz="0" w:space="0" w:color="auto"/>
          </w:divBdr>
        </w:div>
        <w:div w:id="929120696">
          <w:marLeft w:val="0"/>
          <w:marRight w:val="0"/>
          <w:marTop w:val="0"/>
          <w:marBottom w:val="0"/>
          <w:divBdr>
            <w:top w:val="none" w:sz="0" w:space="0" w:color="auto"/>
            <w:left w:val="none" w:sz="0" w:space="0" w:color="auto"/>
            <w:bottom w:val="none" w:sz="0" w:space="0" w:color="auto"/>
            <w:right w:val="none" w:sz="0" w:space="0" w:color="auto"/>
          </w:divBdr>
        </w:div>
        <w:div w:id="982124422">
          <w:marLeft w:val="0"/>
          <w:marRight w:val="0"/>
          <w:marTop w:val="0"/>
          <w:marBottom w:val="0"/>
          <w:divBdr>
            <w:top w:val="none" w:sz="0" w:space="0" w:color="auto"/>
            <w:left w:val="none" w:sz="0" w:space="0" w:color="auto"/>
            <w:bottom w:val="none" w:sz="0" w:space="0" w:color="auto"/>
            <w:right w:val="none" w:sz="0" w:space="0" w:color="auto"/>
          </w:divBdr>
        </w:div>
        <w:div w:id="1352608141">
          <w:marLeft w:val="0"/>
          <w:marRight w:val="0"/>
          <w:marTop w:val="0"/>
          <w:marBottom w:val="0"/>
          <w:divBdr>
            <w:top w:val="none" w:sz="0" w:space="0" w:color="auto"/>
            <w:left w:val="none" w:sz="0" w:space="0" w:color="auto"/>
            <w:bottom w:val="none" w:sz="0" w:space="0" w:color="auto"/>
            <w:right w:val="none" w:sz="0" w:space="0" w:color="auto"/>
          </w:divBdr>
        </w:div>
        <w:div w:id="1556546257">
          <w:marLeft w:val="0"/>
          <w:marRight w:val="0"/>
          <w:marTop w:val="0"/>
          <w:marBottom w:val="0"/>
          <w:divBdr>
            <w:top w:val="none" w:sz="0" w:space="0" w:color="auto"/>
            <w:left w:val="none" w:sz="0" w:space="0" w:color="auto"/>
            <w:bottom w:val="none" w:sz="0" w:space="0" w:color="auto"/>
            <w:right w:val="none" w:sz="0" w:space="0" w:color="auto"/>
          </w:divBdr>
        </w:div>
        <w:div w:id="1619490574">
          <w:marLeft w:val="0"/>
          <w:marRight w:val="0"/>
          <w:marTop w:val="0"/>
          <w:marBottom w:val="0"/>
          <w:divBdr>
            <w:top w:val="none" w:sz="0" w:space="0" w:color="auto"/>
            <w:left w:val="none" w:sz="0" w:space="0" w:color="auto"/>
            <w:bottom w:val="none" w:sz="0" w:space="0" w:color="auto"/>
            <w:right w:val="none" w:sz="0" w:space="0" w:color="auto"/>
          </w:divBdr>
        </w:div>
        <w:div w:id="1982609196">
          <w:marLeft w:val="0"/>
          <w:marRight w:val="0"/>
          <w:marTop w:val="0"/>
          <w:marBottom w:val="0"/>
          <w:divBdr>
            <w:top w:val="none" w:sz="0" w:space="0" w:color="auto"/>
            <w:left w:val="none" w:sz="0" w:space="0" w:color="auto"/>
            <w:bottom w:val="none" w:sz="0" w:space="0" w:color="auto"/>
            <w:right w:val="none" w:sz="0" w:space="0" w:color="auto"/>
          </w:divBdr>
        </w:div>
      </w:divsChild>
    </w:div>
    <w:div w:id="1168129820">
      <w:bodyDiv w:val="1"/>
      <w:marLeft w:val="0"/>
      <w:marRight w:val="0"/>
      <w:marTop w:val="0"/>
      <w:marBottom w:val="0"/>
      <w:divBdr>
        <w:top w:val="none" w:sz="0" w:space="0" w:color="auto"/>
        <w:left w:val="none" w:sz="0" w:space="0" w:color="auto"/>
        <w:bottom w:val="none" w:sz="0" w:space="0" w:color="auto"/>
        <w:right w:val="none" w:sz="0" w:space="0" w:color="auto"/>
      </w:divBdr>
    </w:div>
    <w:div w:id="1203398588">
      <w:bodyDiv w:val="1"/>
      <w:marLeft w:val="0"/>
      <w:marRight w:val="0"/>
      <w:marTop w:val="0"/>
      <w:marBottom w:val="0"/>
      <w:divBdr>
        <w:top w:val="none" w:sz="0" w:space="0" w:color="auto"/>
        <w:left w:val="none" w:sz="0" w:space="0" w:color="auto"/>
        <w:bottom w:val="none" w:sz="0" w:space="0" w:color="auto"/>
        <w:right w:val="none" w:sz="0" w:space="0" w:color="auto"/>
      </w:divBdr>
    </w:div>
    <w:div w:id="1245604368">
      <w:bodyDiv w:val="1"/>
      <w:marLeft w:val="0"/>
      <w:marRight w:val="0"/>
      <w:marTop w:val="0"/>
      <w:marBottom w:val="0"/>
      <w:divBdr>
        <w:top w:val="none" w:sz="0" w:space="0" w:color="auto"/>
        <w:left w:val="none" w:sz="0" w:space="0" w:color="auto"/>
        <w:bottom w:val="none" w:sz="0" w:space="0" w:color="auto"/>
        <w:right w:val="none" w:sz="0" w:space="0" w:color="auto"/>
      </w:divBdr>
    </w:div>
    <w:div w:id="1315523410">
      <w:bodyDiv w:val="1"/>
      <w:marLeft w:val="0"/>
      <w:marRight w:val="0"/>
      <w:marTop w:val="0"/>
      <w:marBottom w:val="0"/>
      <w:divBdr>
        <w:top w:val="none" w:sz="0" w:space="0" w:color="auto"/>
        <w:left w:val="none" w:sz="0" w:space="0" w:color="auto"/>
        <w:bottom w:val="none" w:sz="0" w:space="0" w:color="auto"/>
        <w:right w:val="none" w:sz="0" w:space="0" w:color="auto"/>
      </w:divBdr>
    </w:div>
    <w:div w:id="1364744041">
      <w:bodyDiv w:val="1"/>
      <w:marLeft w:val="0"/>
      <w:marRight w:val="0"/>
      <w:marTop w:val="0"/>
      <w:marBottom w:val="0"/>
      <w:divBdr>
        <w:top w:val="none" w:sz="0" w:space="0" w:color="auto"/>
        <w:left w:val="none" w:sz="0" w:space="0" w:color="auto"/>
        <w:bottom w:val="none" w:sz="0" w:space="0" w:color="auto"/>
        <w:right w:val="none" w:sz="0" w:space="0" w:color="auto"/>
      </w:divBdr>
    </w:div>
    <w:div w:id="1407799324">
      <w:bodyDiv w:val="1"/>
      <w:marLeft w:val="0"/>
      <w:marRight w:val="0"/>
      <w:marTop w:val="0"/>
      <w:marBottom w:val="0"/>
      <w:divBdr>
        <w:top w:val="none" w:sz="0" w:space="0" w:color="auto"/>
        <w:left w:val="none" w:sz="0" w:space="0" w:color="auto"/>
        <w:bottom w:val="none" w:sz="0" w:space="0" w:color="auto"/>
        <w:right w:val="none" w:sz="0" w:space="0" w:color="auto"/>
      </w:divBdr>
    </w:div>
    <w:div w:id="1417165239">
      <w:bodyDiv w:val="1"/>
      <w:marLeft w:val="0"/>
      <w:marRight w:val="0"/>
      <w:marTop w:val="0"/>
      <w:marBottom w:val="0"/>
      <w:divBdr>
        <w:top w:val="none" w:sz="0" w:space="0" w:color="auto"/>
        <w:left w:val="none" w:sz="0" w:space="0" w:color="auto"/>
        <w:bottom w:val="none" w:sz="0" w:space="0" w:color="auto"/>
        <w:right w:val="none" w:sz="0" w:space="0" w:color="auto"/>
      </w:divBdr>
    </w:div>
    <w:div w:id="1445923180">
      <w:bodyDiv w:val="1"/>
      <w:marLeft w:val="0"/>
      <w:marRight w:val="0"/>
      <w:marTop w:val="0"/>
      <w:marBottom w:val="0"/>
      <w:divBdr>
        <w:top w:val="none" w:sz="0" w:space="0" w:color="auto"/>
        <w:left w:val="none" w:sz="0" w:space="0" w:color="auto"/>
        <w:bottom w:val="none" w:sz="0" w:space="0" w:color="auto"/>
        <w:right w:val="none" w:sz="0" w:space="0" w:color="auto"/>
      </w:divBdr>
    </w:div>
    <w:div w:id="1536578529">
      <w:bodyDiv w:val="1"/>
      <w:marLeft w:val="0"/>
      <w:marRight w:val="0"/>
      <w:marTop w:val="0"/>
      <w:marBottom w:val="0"/>
      <w:divBdr>
        <w:top w:val="none" w:sz="0" w:space="0" w:color="auto"/>
        <w:left w:val="none" w:sz="0" w:space="0" w:color="auto"/>
        <w:bottom w:val="none" w:sz="0" w:space="0" w:color="auto"/>
        <w:right w:val="none" w:sz="0" w:space="0" w:color="auto"/>
      </w:divBdr>
    </w:div>
    <w:div w:id="1580287857">
      <w:bodyDiv w:val="1"/>
      <w:marLeft w:val="0"/>
      <w:marRight w:val="0"/>
      <w:marTop w:val="0"/>
      <w:marBottom w:val="0"/>
      <w:divBdr>
        <w:top w:val="none" w:sz="0" w:space="0" w:color="auto"/>
        <w:left w:val="none" w:sz="0" w:space="0" w:color="auto"/>
        <w:bottom w:val="none" w:sz="0" w:space="0" w:color="auto"/>
        <w:right w:val="none" w:sz="0" w:space="0" w:color="auto"/>
      </w:divBdr>
    </w:div>
    <w:div w:id="1673683552">
      <w:bodyDiv w:val="1"/>
      <w:marLeft w:val="0"/>
      <w:marRight w:val="0"/>
      <w:marTop w:val="0"/>
      <w:marBottom w:val="0"/>
      <w:divBdr>
        <w:top w:val="none" w:sz="0" w:space="0" w:color="auto"/>
        <w:left w:val="none" w:sz="0" w:space="0" w:color="auto"/>
        <w:bottom w:val="none" w:sz="0" w:space="0" w:color="auto"/>
        <w:right w:val="none" w:sz="0" w:space="0" w:color="auto"/>
      </w:divBdr>
    </w:div>
    <w:div w:id="1692533127">
      <w:bodyDiv w:val="1"/>
      <w:marLeft w:val="0"/>
      <w:marRight w:val="0"/>
      <w:marTop w:val="0"/>
      <w:marBottom w:val="0"/>
      <w:divBdr>
        <w:top w:val="none" w:sz="0" w:space="0" w:color="auto"/>
        <w:left w:val="none" w:sz="0" w:space="0" w:color="auto"/>
        <w:bottom w:val="none" w:sz="0" w:space="0" w:color="auto"/>
        <w:right w:val="none" w:sz="0" w:space="0" w:color="auto"/>
      </w:divBdr>
    </w:div>
    <w:div w:id="1739549118">
      <w:bodyDiv w:val="1"/>
      <w:marLeft w:val="0"/>
      <w:marRight w:val="0"/>
      <w:marTop w:val="0"/>
      <w:marBottom w:val="0"/>
      <w:divBdr>
        <w:top w:val="none" w:sz="0" w:space="0" w:color="auto"/>
        <w:left w:val="none" w:sz="0" w:space="0" w:color="auto"/>
        <w:bottom w:val="none" w:sz="0" w:space="0" w:color="auto"/>
        <w:right w:val="none" w:sz="0" w:space="0" w:color="auto"/>
      </w:divBdr>
    </w:div>
    <w:div w:id="1757286774">
      <w:bodyDiv w:val="1"/>
      <w:marLeft w:val="0"/>
      <w:marRight w:val="0"/>
      <w:marTop w:val="0"/>
      <w:marBottom w:val="0"/>
      <w:divBdr>
        <w:top w:val="none" w:sz="0" w:space="0" w:color="auto"/>
        <w:left w:val="none" w:sz="0" w:space="0" w:color="auto"/>
        <w:bottom w:val="none" w:sz="0" w:space="0" w:color="auto"/>
        <w:right w:val="none" w:sz="0" w:space="0" w:color="auto"/>
      </w:divBdr>
    </w:div>
    <w:div w:id="1757482212">
      <w:bodyDiv w:val="1"/>
      <w:marLeft w:val="0"/>
      <w:marRight w:val="0"/>
      <w:marTop w:val="0"/>
      <w:marBottom w:val="0"/>
      <w:divBdr>
        <w:top w:val="none" w:sz="0" w:space="0" w:color="auto"/>
        <w:left w:val="none" w:sz="0" w:space="0" w:color="auto"/>
        <w:bottom w:val="none" w:sz="0" w:space="0" w:color="auto"/>
        <w:right w:val="none" w:sz="0" w:space="0" w:color="auto"/>
      </w:divBdr>
    </w:div>
    <w:div w:id="1826428768">
      <w:bodyDiv w:val="1"/>
      <w:marLeft w:val="0"/>
      <w:marRight w:val="0"/>
      <w:marTop w:val="0"/>
      <w:marBottom w:val="0"/>
      <w:divBdr>
        <w:top w:val="none" w:sz="0" w:space="0" w:color="auto"/>
        <w:left w:val="none" w:sz="0" w:space="0" w:color="auto"/>
        <w:bottom w:val="none" w:sz="0" w:space="0" w:color="auto"/>
        <w:right w:val="none" w:sz="0" w:space="0" w:color="auto"/>
      </w:divBdr>
    </w:div>
    <w:div w:id="1870222423">
      <w:bodyDiv w:val="1"/>
      <w:marLeft w:val="0"/>
      <w:marRight w:val="0"/>
      <w:marTop w:val="0"/>
      <w:marBottom w:val="0"/>
      <w:divBdr>
        <w:top w:val="none" w:sz="0" w:space="0" w:color="auto"/>
        <w:left w:val="none" w:sz="0" w:space="0" w:color="auto"/>
        <w:bottom w:val="none" w:sz="0" w:space="0" w:color="auto"/>
        <w:right w:val="none" w:sz="0" w:space="0" w:color="auto"/>
      </w:divBdr>
    </w:div>
    <w:div w:id="1872380417">
      <w:bodyDiv w:val="1"/>
      <w:marLeft w:val="0"/>
      <w:marRight w:val="0"/>
      <w:marTop w:val="0"/>
      <w:marBottom w:val="0"/>
      <w:divBdr>
        <w:top w:val="none" w:sz="0" w:space="0" w:color="auto"/>
        <w:left w:val="none" w:sz="0" w:space="0" w:color="auto"/>
        <w:bottom w:val="none" w:sz="0" w:space="0" w:color="auto"/>
        <w:right w:val="none" w:sz="0" w:space="0" w:color="auto"/>
      </w:divBdr>
    </w:div>
    <w:div w:id="1893229801">
      <w:bodyDiv w:val="1"/>
      <w:marLeft w:val="0"/>
      <w:marRight w:val="0"/>
      <w:marTop w:val="0"/>
      <w:marBottom w:val="0"/>
      <w:divBdr>
        <w:top w:val="none" w:sz="0" w:space="0" w:color="auto"/>
        <w:left w:val="none" w:sz="0" w:space="0" w:color="auto"/>
        <w:bottom w:val="none" w:sz="0" w:space="0" w:color="auto"/>
        <w:right w:val="none" w:sz="0" w:space="0" w:color="auto"/>
      </w:divBdr>
    </w:div>
    <w:div w:id="1956012382">
      <w:bodyDiv w:val="1"/>
      <w:marLeft w:val="0"/>
      <w:marRight w:val="0"/>
      <w:marTop w:val="0"/>
      <w:marBottom w:val="0"/>
      <w:divBdr>
        <w:top w:val="none" w:sz="0" w:space="0" w:color="auto"/>
        <w:left w:val="none" w:sz="0" w:space="0" w:color="auto"/>
        <w:bottom w:val="none" w:sz="0" w:space="0" w:color="auto"/>
        <w:right w:val="none" w:sz="0" w:space="0" w:color="auto"/>
      </w:divBdr>
    </w:div>
    <w:div w:id="1984504743">
      <w:bodyDiv w:val="1"/>
      <w:marLeft w:val="0"/>
      <w:marRight w:val="0"/>
      <w:marTop w:val="0"/>
      <w:marBottom w:val="0"/>
      <w:divBdr>
        <w:top w:val="none" w:sz="0" w:space="0" w:color="auto"/>
        <w:left w:val="none" w:sz="0" w:space="0" w:color="auto"/>
        <w:bottom w:val="none" w:sz="0" w:space="0" w:color="auto"/>
        <w:right w:val="none" w:sz="0" w:space="0" w:color="auto"/>
      </w:divBdr>
    </w:div>
    <w:div w:id="2039693313">
      <w:bodyDiv w:val="1"/>
      <w:marLeft w:val="0"/>
      <w:marRight w:val="0"/>
      <w:marTop w:val="0"/>
      <w:marBottom w:val="0"/>
      <w:divBdr>
        <w:top w:val="none" w:sz="0" w:space="0" w:color="auto"/>
        <w:left w:val="none" w:sz="0" w:space="0" w:color="auto"/>
        <w:bottom w:val="none" w:sz="0" w:space="0" w:color="auto"/>
        <w:right w:val="none" w:sz="0" w:space="0" w:color="auto"/>
      </w:divBdr>
      <w:divsChild>
        <w:div w:id="373818762">
          <w:marLeft w:val="0"/>
          <w:marRight w:val="0"/>
          <w:marTop w:val="0"/>
          <w:marBottom w:val="0"/>
          <w:divBdr>
            <w:top w:val="none" w:sz="0" w:space="0" w:color="auto"/>
            <w:left w:val="none" w:sz="0" w:space="0" w:color="auto"/>
            <w:bottom w:val="none" w:sz="0" w:space="0" w:color="auto"/>
            <w:right w:val="none" w:sz="0" w:space="0" w:color="auto"/>
          </w:divBdr>
        </w:div>
        <w:div w:id="975523935">
          <w:marLeft w:val="0"/>
          <w:marRight w:val="0"/>
          <w:marTop w:val="0"/>
          <w:marBottom w:val="0"/>
          <w:divBdr>
            <w:top w:val="none" w:sz="0" w:space="0" w:color="auto"/>
            <w:left w:val="none" w:sz="0" w:space="0" w:color="auto"/>
            <w:bottom w:val="none" w:sz="0" w:space="0" w:color="auto"/>
            <w:right w:val="none" w:sz="0" w:space="0" w:color="auto"/>
          </w:divBdr>
        </w:div>
        <w:div w:id="1624920721">
          <w:marLeft w:val="0"/>
          <w:marRight w:val="0"/>
          <w:marTop w:val="0"/>
          <w:marBottom w:val="0"/>
          <w:divBdr>
            <w:top w:val="none" w:sz="0" w:space="0" w:color="auto"/>
            <w:left w:val="none" w:sz="0" w:space="0" w:color="auto"/>
            <w:bottom w:val="none" w:sz="0" w:space="0" w:color="auto"/>
            <w:right w:val="none" w:sz="0" w:space="0" w:color="auto"/>
          </w:divBdr>
        </w:div>
      </w:divsChild>
    </w:div>
    <w:div w:id="2041003247">
      <w:bodyDiv w:val="1"/>
      <w:marLeft w:val="0"/>
      <w:marRight w:val="0"/>
      <w:marTop w:val="0"/>
      <w:marBottom w:val="0"/>
      <w:divBdr>
        <w:top w:val="none" w:sz="0" w:space="0" w:color="auto"/>
        <w:left w:val="none" w:sz="0" w:space="0" w:color="auto"/>
        <w:bottom w:val="none" w:sz="0" w:space="0" w:color="auto"/>
        <w:right w:val="none" w:sz="0" w:space="0" w:color="auto"/>
      </w:divBdr>
    </w:div>
    <w:div w:id="2072382731">
      <w:bodyDiv w:val="1"/>
      <w:marLeft w:val="0"/>
      <w:marRight w:val="0"/>
      <w:marTop w:val="0"/>
      <w:marBottom w:val="0"/>
      <w:divBdr>
        <w:top w:val="none" w:sz="0" w:space="0" w:color="auto"/>
        <w:left w:val="none" w:sz="0" w:space="0" w:color="auto"/>
        <w:bottom w:val="none" w:sz="0" w:space="0" w:color="auto"/>
        <w:right w:val="none" w:sz="0" w:space="0" w:color="auto"/>
      </w:divBdr>
    </w:div>
    <w:div w:id="2095974467">
      <w:bodyDiv w:val="1"/>
      <w:marLeft w:val="0"/>
      <w:marRight w:val="0"/>
      <w:marTop w:val="0"/>
      <w:marBottom w:val="0"/>
      <w:divBdr>
        <w:top w:val="none" w:sz="0" w:space="0" w:color="auto"/>
        <w:left w:val="none" w:sz="0" w:space="0" w:color="auto"/>
        <w:bottom w:val="none" w:sz="0" w:space="0" w:color="auto"/>
        <w:right w:val="none" w:sz="0" w:space="0" w:color="auto"/>
      </w:divBdr>
    </w:div>
    <w:div w:id="2101215818">
      <w:bodyDiv w:val="1"/>
      <w:marLeft w:val="0"/>
      <w:marRight w:val="0"/>
      <w:marTop w:val="0"/>
      <w:marBottom w:val="0"/>
      <w:divBdr>
        <w:top w:val="none" w:sz="0" w:space="0" w:color="auto"/>
        <w:left w:val="none" w:sz="0" w:space="0" w:color="auto"/>
        <w:bottom w:val="none" w:sz="0" w:space="0" w:color="auto"/>
        <w:right w:val="none" w:sz="0" w:space="0" w:color="auto"/>
      </w:divBdr>
    </w:div>
    <w:div w:id="2106920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Phill.wilcox@uni-bielefeld.de" TargetMode="External"/><Relationship Id="rId21" Type="http://schemas.openxmlformats.org/officeDocument/2006/relationships/hyperlink" Target="mailto:clefort@uliege.be" TargetMode="External"/><Relationship Id="rId42" Type="http://schemas.openxmlformats.org/officeDocument/2006/relationships/hyperlink" Target="mailto:brubbers@uliege.be" TargetMode="External"/><Relationship Id="rId47" Type="http://schemas.openxmlformats.org/officeDocument/2006/relationships/hyperlink" Target="mailto:Oumaima.j@gmail.com" TargetMode="External"/><Relationship Id="rId63" Type="http://schemas.openxmlformats.org/officeDocument/2006/relationships/hyperlink" Target="mailto:benoitwangyang@yahoo.com" TargetMode="External"/><Relationship Id="rId68" Type="http://schemas.openxmlformats.org/officeDocument/2006/relationships/hyperlink" Target="mailto:danebail85@gmail.com" TargetMode="External"/><Relationship Id="rId84" Type="http://schemas.openxmlformats.org/officeDocument/2006/relationships/hyperlink" Target="mailto:francis.arthur-holmes@port.ac.uk" TargetMode="External"/><Relationship Id="rId89" Type="http://schemas.openxmlformats.org/officeDocument/2006/relationships/hyperlink" Target="https://www.presilient-dn.eu/" TargetMode="External"/><Relationship Id="rId112" Type="http://schemas.openxmlformats.org/officeDocument/2006/relationships/hyperlink" Target="mailto:ferdinand.mben@univ-yaounde1cm%20/" TargetMode="External"/><Relationship Id="rId16" Type="http://schemas.openxmlformats.org/officeDocument/2006/relationships/hyperlink" Target="mailto:ruthmireille@gmail.com" TargetMode="External"/><Relationship Id="rId107" Type="http://schemas.openxmlformats.org/officeDocument/2006/relationships/hyperlink" Target="mailto:Antoine.kernen@unil.ch" TargetMode="External"/><Relationship Id="rId11" Type="http://schemas.openxmlformats.org/officeDocument/2006/relationships/hyperlink" Target="mailto:ekangaadventusnzikze@yahoo.fr" TargetMode="External"/><Relationship Id="rId32" Type="http://schemas.openxmlformats.org/officeDocument/2006/relationships/hyperlink" Target="mailto:goukouomi@gmail.com" TargetMode="External"/><Relationship Id="rId37" Type="http://schemas.openxmlformats.org/officeDocument/2006/relationships/hyperlink" Target="mailto:sergeoremy@gmail.com" TargetMode="External"/><Relationship Id="rId53" Type="http://schemas.openxmlformats.org/officeDocument/2006/relationships/hyperlink" Target="mailto:mpomzokalfred@yahoo.fr" TargetMode="External"/><Relationship Id="rId58" Type="http://schemas.openxmlformats.org/officeDocument/2006/relationships/hyperlink" Target="mailto:jeanemmanuelminko5@gmail.com" TargetMode="External"/><Relationship Id="rId74" Type="http://schemas.openxmlformats.org/officeDocument/2006/relationships/hyperlink" Target="mailto:amou_gerard@yahoo.fr" TargetMode="External"/><Relationship Id="rId79" Type="http://schemas.openxmlformats.org/officeDocument/2006/relationships/hyperlink" Target="mailto:tchoutezofranklin@gmail.com" TargetMode="External"/><Relationship Id="rId102" Type="http://schemas.openxmlformats.org/officeDocument/2006/relationships/hyperlink" Target="mailto:amalia.dragani@ehess.fr" TargetMode="External"/><Relationship Id="rId5" Type="http://schemas.openxmlformats.org/officeDocument/2006/relationships/footnotes" Target="footnotes.xml"/><Relationship Id="rId90" Type="http://schemas.openxmlformats.org/officeDocument/2006/relationships/hyperlink" Target="mailto:claudeabe6@gmail.com" TargetMode="External"/><Relationship Id="rId95" Type="http://schemas.openxmlformats.org/officeDocument/2006/relationships/hyperlink" Target="mailto:ibatumike@gmail.com" TargetMode="External"/><Relationship Id="rId22" Type="http://schemas.openxmlformats.org/officeDocument/2006/relationships/hyperlink" Target="mailto:minassc@yahoo.fr" TargetMode="External"/><Relationship Id="rId27" Type="http://schemas.openxmlformats.org/officeDocument/2006/relationships/hyperlink" Target="mailto:abel.polese@dcu.ie" TargetMode="External"/><Relationship Id="rId43" Type="http://schemas.openxmlformats.org/officeDocument/2006/relationships/hyperlink" Target="mailto:martin.cavero@ehess.fr" TargetMode="External"/><Relationship Id="rId48" Type="http://schemas.openxmlformats.org/officeDocument/2006/relationships/hyperlink" Target="mailto:gustav.kalm@sciencespo.fr" TargetMode="External"/><Relationship Id="rId64" Type="http://schemas.openxmlformats.org/officeDocument/2006/relationships/hyperlink" Target="mailto:mody.diaw@inrae.fr" TargetMode="External"/><Relationship Id="rId69" Type="http://schemas.openxmlformats.org/officeDocument/2006/relationships/hyperlink" Target="mailto:mbanguos@gmail.com" TargetMode="External"/><Relationship Id="rId113" Type="http://schemas.openxmlformats.org/officeDocument/2006/relationships/hyperlink" Target="mailto:Ibrahima46.niang@ucad.edu.sn" TargetMode="External"/><Relationship Id="rId80" Type="http://schemas.openxmlformats.org/officeDocument/2006/relationships/hyperlink" Target="mailto:aurelie.doignon@cyu.fr" TargetMode="External"/><Relationship Id="rId85" Type="http://schemas.openxmlformats.org/officeDocument/2006/relationships/hyperlink" Target="mailto:frarthur88@gmail.com" TargetMode="External"/><Relationship Id="rId12" Type="http://schemas.openxmlformats.org/officeDocument/2006/relationships/hyperlink" Target="mailto:Tobias.etiennegreenwood@gmail.com/tobias.etienne--greenwood@univ-lille.fr" TargetMode="External"/><Relationship Id="rId17" Type="http://schemas.openxmlformats.org/officeDocument/2006/relationships/hyperlink" Target="mailto:njampoustar@yahoo.fr" TargetMode="External"/><Relationship Id="rId33" Type="http://schemas.openxmlformats.org/officeDocument/2006/relationships/hyperlink" Target="mailto:Oumaima.j@gmail.com" TargetMode="External"/><Relationship Id="rId38" Type="http://schemas.openxmlformats.org/officeDocument/2006/relationships/hyperlink" Target="mailto:ana.dallagnol@law.ox.ac.uk" TargetMode="External"/><Relationship Id="rId59" Type="http://schemas.openxmlformats.org/officeDocument/2006/relationships/hyperlink" Target="mailto:minko.emmanuel@myiuc.com" TargetMode="External"/><Relationship Id="rId103" Type="http://schemas.openxmlformats.org/officeDocument/2006/relationships/hyperlink" Target="mailto:cosmasgab@gmail.com" TargetMode="External"/><Relationship Id="rId108" Type="http://schemas.openxmlformats.org/officeDocument/2006/relationships/hyperlink" Target="mailto:jacob.nerenberg@univ-amu.fr" TargetMode="External"/><Relationship Id="rId54" Type="http://schemas.openxmlformats.org/officeDocument/2006/relationships/hyperlink" Target="mailto:abdramansaleh75@gmail.com" TargetMode="External"/><Relationship Id="rId70" Type="http://schemas.openxmlformats.org/officeDocument/2006/relationships/hyperlink" Target="mailto:diallodjamilatou@hotmail.fr" TargetMode="External"/><Relationship Id="rId75" Type="http://schemas.openxmlformats.org/officeDocument/2006/relationships/hyperlink" Target="mailto:marc.poncelet@uliege.be" TargetMode="External"/><Relationship Id="rId91" Type="http://schemas.openxmlformats.org/officeDocument/2006/relationships/hyperlink" Target="mailto:obahyvan@gmail.com" TargetMode="External"/><Relationship Id="rId96" Type="http://schemas.openxmlformats.org/officeDocument/2006/relationships/hyperlink" Target="mailto:Rose.UKECIUWODHA@umons.ac.be"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mailto:mvogochristophe501@gmail.com" TargetMode="External"/><Relationship Id="rId23" Type="http://schemas.openxmlformats.org/officeDocument/2006/relationships/hyperlink" Target="mailto:atsamamg.maisha@gmail.com" TargetMode="External"/><Relationship Id="rId28" Type="http://schemas.openxmlformats.org/officeDocument/2006/relationships/hyperlink" Target="mailto:abel.polese@dcu.ie" TargetMode="External"/><Relationship Id="rId36" Type="http://schemas.openxmlformats.org/officeDocument/2006/relationships/hyperlink" Target="mailto:diema@webmails.com" TargetMode="External"/><Relationship Id="rId49" Type="http://schemas.openxmlformats.org/officeDocument/2006/relationships/hyperlink" Target="mailto:marie.deridder@uclouvain.be" TargetMode="External"/><Relationship Id="rId57" Type="http://schemas.openxmlformats.org/officeDocument/2006/relationships/hyperlink" Target="mailto:ceessono@gmail.com" TargetMode="External"/><Relationship Id="rId106" Type="http://schemas.openxmlformats.org/officeDocument/2006/relationships/hyperlink" Target="mailto:Levac.etienne@uqam.ca" TargetMode="External"/><Relationship Id="rId114" Type="http://schemas.openxmlformats.org/officeDocument/2006/relationships/fontTable" Target="fontTable.xml"/><Relationship Id="rId10" Type="http://schemas.openxmlformats.org/officeDocument/2006/relationships/hyperlink" Target="mailto:pdero010@uottawa.ca" TargetMode="External"/><Relationship Id="rId31" Type="http://schemas.openxmlformats.org/officeDocument/2006/relationships/hyperlink" Target="mailto:mndjambara@gmail.com" TargetMode="External"/><Relationship Id="rId44" Type="http://schemas.openxmlformats.org/officeDocument/2006/relationships/hyperlink" Target="mailto:martin.cavero@ehess.fr" TargetMode="External"/><Relationship Id="rId52" Type="http://schemas.openxmlformats.org/officeDocument/2006/relationships/hyperlink" Target="mailto:oscartoukpo@yahoo.fr" TargetMode="External"/><Relationship Id="rId60" Type="http://schemas.openxmlformats.org/officeDocument/2006/relationships/hyperlink" Target="mailto:fopaguylaine@gmail.com" TargetMode="External"/><Relationship Id="rId65" Type="http://schemas.openxmlformats.org/officeDocument/2006/relationships/hyperlink" Target="mailto:valentina.novaglio@gmail.com" TargetMode="External"/><Relationship Id="rId73" Type="http://schemas.openxmlformats.org/officeDocument/2006/relationships/hyperlink" Target="mailto:alexrenaudondoa@gmail.com" TargetMode="External"/><Relationship Id="rId78" Type="http://schemas.openxmlformats.org/officeDocument/2006/relationships/hyperlink" Target="mailto:romain.leclercq@ird.fr" TargetMode="External"/><Relationship Id="rId81" Type="http://schemas.openxmlformats.org/officeDocument/2006/relationships/hyperlink" Target="mailto:farah.akhoudas@ehess.fr" TargetMode="External"/><Relationship Id="rId86" Type="http://schemas.openxmlformats.org/officeDocument/2006/relationships/hyperlink" Target="mailto:agbekokoffi1986@gmail.com" TargetMode="External"/><Relationship Id="rId94" Type="http://schemas.openxmlformats.org/officeDocument/2006/relationships/hyperlink" Target="mailto:Rose.UKECIUWODHA@umons.ac.be" TargetMode="External"/><Relationship Id="rId99" Type="http://schemas.openxmlformats.org/officeDocument/2006/relationships/hyperlink" Target="mailto:Lionel.BisimwaMatabaro@student.umons.ac.be" TargetMode="External"/><Relationship Id="rId101" Type="http://schemas.openxmlformats.org/officeDocument/2006/relationships/hyperlink" Target="mailto:Aymar.NYENYEZIBISOKA@umons.ac.be" TargetMode="External"/><Relationship Id="rId4" Type="http://schemas.openxmlformats.org/officeDocument/2006/relationships/webSettings" Target="webSettings.xml"/><Relationship Id="rId9" Type="http://schemas.openxmlformats.org/officeDocument/2006/relationships/hyperlink" Target="mailto:iessame2016@gmail.com" TargetMode="External"/><Relationship Id="rId13" Type="http://schemas.openxmlformats.org/officeDocument/2006/relationships/hyperlink" Target="mailto:mangae@outlook.fr" TargetMode="External"/><Relationship Id="rId18" Type="http://schemas.openxmlformats.org/officeDocument/2006/relationships/hyperlink" Target="mailto:njampouhermann@gmail.com" TargetMode="External"/><Relationship Id="rId39" Type="http://schemas.openxmlformats.org/officeDocument/2006/relationships/hyperlink" Target="mailto:eric.tsimi@northwestern.edu" TargetMode="External"/><Relationship Id="rId109" Type="http://schemas.openxmlformats.org/officeDocument/2006/relationships/hyperlink" Target="mailto:olivia.giordanoo@gmail.com" TargetMode="External"/><Relationship Id="rId34" Type="http://schemas.openxmlformats.org/officeDocument/2006/relationships/hyperlink" Target="mailto:adaberna2@yahoo.fr" TargetMode="External"/><Relationship Id="rId50" Type="http://schemas.openxmlformats.org/officeDocument/2006/relationships/hyperlink" Target="mailto:yacouba.zanne@uclouvain.be" TargetMode="External"/><Relationship Id="rId55" Type="http://schemas.openxmlformats.org/officeDocument/2006/relationships/hyperlink" Target="mailto:ecngoube@gmail.com" TargetMode="External"/><Relationship Id="rId76" Type="http://schemas.openxmlformats.org/officeDocument/2006/relationships/hyperlink" Target="mailto:hornellaflore@yahoo.fr" TargetMode="External"/><Relationship Id="rId97" Type="http://schemas.openxmlformats.org/officeDocument/2006/relationships/hyperlink" Target="mailto:Celia.CARLIER@umons.ac.be" TargetMode="External"/><Relationship Id="rId104" Type="http://schemas.openxmlformats.org/officeDocument/2006/relationships/hyperlink" Target="mailto:carmendiop@yahoo.com" TargetMode="External"/><Relationship Id="rId7" Type="http://schemas.openxmlformats.org/officeDocument/2006/relationships/hyperlink" Target="mailto:ibock_martin@yahoo.fr" TargetMode="External"/><Relationship Id="rId71" Type="http://schemas.openxmlformats.org/officeDocument/2006/relationships/hyperlink" Target="mailto:martialateme@yahoo.com" TargetMode="External"/><Relationship Id="rId92" Type="http://schemas.openxmlformats.org/officeDocument/2006/relationships/hyperlink" Target="mailto:Aymar.NYENYEZIBISOKA@umons.ac.be" TargetMode="External"/><Relationship Id="rId2" Type="http://schemas.openxmlformats.org/officeDocument/2006/relationships/styles" Target="styles.xml"/><Relationship Id="rId29" Type="http://schemas.openxmlformats.org/officeDocument/2006/relationships/hyperlink" Target="mailto:jenguguy@icloud.com" TargetMode="External"/><Relationship Id="rId24" Type="http://schemas.openxmlformats.org/officeDocument/2006/relationships/hyperlink" Target="mailto:desbleds@gret.org" TargetMode="External"/><Relationship Id="rId40" Type="http://schemas.openxmlformats.org/officeDocument/2006/relationships/hyperlink" Target="mailto:daniel.enama@entpe.fr" TargetMode="External"/><Relationship Id="rId45" Type="http://schemas.openxmlformats.org/officeDocument/2006/relationships/hyperlink" Target="mailto:Quentin.megret@univ-cotedazur.fr" TargetMode="External"/><Relationship Id="rId66" Type="http://schemas.openxmlformats.org/officeDocument/2006/relationships/hyperlink" Target="mailto:khadimbow87@gmail.com" TargetMode="External"/><Relationship Id="rId87" Type="http://schemas.openxmlformats.org/officeDocument/2006/relationships/hyperlink" Target="mailto:ffankem6@gmail.com" TargetMode="External"/><Relationship Id="rId110" Type="http://schemas.openxmlformats.org/officeDocument/2006/relationships/hyperlink" Target="mailto:mvogochristophe501@gmail.com" TargetMode="External"/><Relationship Id="rId115" Type="http://schemas.openxmlformats.org/officeDocument/2006/relationships/glossaryDocument" Target="glossary/document.xml"/><Relationship Id="rId61" Type="http://schemas.openxmlformats.org/officeDocument/2006/relationships/hyperlink" Target="mailto:yannwil@yahoo.com" TargetMode="External"/><Relationship Id="rId82" Type="http://schemas.openxmlformats.org/officeDocument/2006/relationships/hyperlink" Target="mailto:alexia.pronesti@ehess.fr" TargetMode="External"/><Relationship Id="rId19" Type="http://schemas.openxmlformats.org/officeDocument/2006/relationships/hyperlink" Target="mailto:jeanemmanuelminko5@gmail.com" TargetMode="External"/><Relationship Id="rId14" Type="http://schemas.openxmlformats.org/officeDocument/2006/relationships/hyperlink" Target="mailto:mvogochristophe501@gmail.com" TargetMode="External"/><Relationship Id="rId30" Type="http://schemas.openxmlformats.org/officeDocument/2006/relationships/hyperlink" Target="mailto:nsangougeorges@ymail.com" TargetMode="External"/><Relationship Id="rId35" Type="http://schemas.openxmlformats.org/officeDocument/2006/relationships/hyperlink" Target="mailto:ramatad3@gmail.com" TargetMode="External"/><Relationship Id="rId56" Type="http://schemas.openxmlformats.org/officeDocument/2006/relationships/hyperlink" Target="mailto:snguiffo@yahoo.fr" TargetMode="External"/><Relationship Id="rId77" Type="http://schemas.openxmlformats.org/officeDocument/2006/relationships/hyperlink" Target="mailto:joelmotto@yahoo.fr" TargetMode="External"/><Relationship Id="rId100" Type="http://schemas.openxmlformats.org/officeDocument/2006/relationships/hyperlink" Target="mailto:Parfait.KaninguBushenyula@student.umons.ac.be" TargetMode="External"/><Relationship Id="rId105" Type="http://schemas.openxmlformats.org/officeDocument/2006/relationships/hyperlink" Target="mailto:marie-dominik.langlois@inrs.ca" TargetMode="External"/><Relationship Id="rId8" Type="http://schemas.openxmlformats.org/officeDocument/2006/relationships/hyperlink" Target="mailto:mvebruno1@yahoo.fr" TargetMode="External"/><Relationship Id="rId51" Type="http://schemas.openxmlformats.org/officeDocument/2006/relationships/hyperlink" Target="mailto:muriel.champy@gmail.com" TargetMode="External"/><Relationship Id="rId72" Type="http://schemas.openxmlformats.org/officeDocument/2006/relationships/hyperlink" Target="mailto:Tobias.etiennegreenwood@gmail.com/tobias.etienne--greenwood@univ-lille.fr" TargetMode="External"/><Relationship Id="rId93" Type="http://schemas.openxmlformats.org/officeDocument/2006/relationships/hyperlink" Target="mailto:Lionel.BisimwaMatabaro@student.umons.ac.be" TargetMode="External"/><Relationship Id="rId98" Type="http://schemas.openxmlformats.org/officeDocument/2006/relationships/hyperlink" Target="mailto:Esther.BorauzimaFeza@student.umons.ac.be" TargetMode="External"/><Relationship Id="rId3" Type="http://schemas.openxmlformats.org/officeDocument/2006/relationships/settings" Target="settings.xml"/><Relationship Id="rId25" Type="http://schemas.openxmlformats.org/officeDocument/2006/relationships/hyperlink" Target="mailto:Melissa.schneider@uliege.be" TargetMode="External"/><Relationship Id="rId46" Type="http://schemas.openxmlformats.org/officeDocument/2006/relationships/hyperlink" Target="mailto:penglei.su@etu.u-paris.fr" TargetMode="External"/><Relationship Id="rId67" Type="http://schemas.openxmlformats.org/officeDocument/2006/relationships/hyperlink" Target="mailto:serignemomar.sarr@ucad.edu.sn" TargetMode="External"/><Relationship Id="rId116" Type="http://schemas.openxmlformats.org/officeDocument/2006/relationships/theme" Target="theme/theme1.xml"/><Relationship Id="rId20" Type="http://schemas.openxmlformats.org/officeDocument/2006/relationships/hyperlink" Target="mailto:s.delivet@uliege.be" TargetMode="External"/><Relationship Id="rId41" Type="http://schemas.openxmlformats.org/officeDocument/2006/relationships/hyperlink" Target="mailto:alex.alexis@umontreal.ca" TargetMode="External"/><Relationship Id="rId62" Type="http://schemas.openxmlformats.org/officeDocument/2006/relationships/hyperlink" Target="https://orcid.org/0009-0007-3896-1551" TargetMode="External"/><Relationship Id="rId83" Type="http://schemas.openxmlformats.org/officeDocument/2006/relationships/hyperlink" Target="mailto:hugodorycros@gmail.com" TargetMode="External"/><Relationship Id="rId88" Type="http://schemas.openxmlformats.org/officeDocument/2006/relationships/hyperlink" Target="mailto:issifouboro@yahoo.fr" TargetMode="External"/><Relationship Id="rId111" Type="http://schemas.openxmlformats.org/officeDocument/2006/relationships/hyperlink" Target="mailto:mangalebongo@gmail.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342533F398C4DE99D462709B27EF57B"/>
        <w:category>
          <w:name w:val="Général"/>
          <w:gallery w:val="placeholder"/>
        </w:category>
        <w:types>
          <w:type w:val="bbPlcHdr"/>
        </w:types>
        <w:behaviors>
          <w:behavior w:val="content"/>
        </w:behaviors>
        <w:guid w:val="{F37BD4F5-35C3-4898-B951-8C82704AAAE3}"/>
      </w:docPartPr>
      <w:docPartBody>
        <w:p w:rsidR="00113E61" w:rsidRDefault="00113E61" w:rsidP="00113E61">
          <w:pPr>
            <w:pStyle w:val="1342533F398C4DE99D462709B27EF57B"/>
          </w:pPr>
          <w:r w:rsidRPr="00827894">
            <w:rPr>
              <w:rStyle w:val="Textedelespacerserv"/>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E61"/>
    <w:rsid w:val="00113E61"/>
    <w:rsid w:val="002310AA"/>
    <w:rsid w:val="004B06E2"/>
    <w:rsid w:val="00672D59"/>
    <w:rsid w:val="006B3882"/>
    <w:rsid w:val="00911C4C"/>
    <w:rsid w:val="00B058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113E61"/>
    <w:rPr>
      <w:color w:val="808080"/>
    </w:rPr>
  </w:style>
  <w:style w:type="paragraph" w:customStyle="1" w:styleId="1342533F398C4DE99D462709B27EF57B">
    <w:name w:val="1342533F398C4DE99D462709B27EF57B"/>
    <w:rsid w:val="00113E6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142</Pages>
  <Words>58114</Words>
  <Characters>354502</Characters>
  <Application>Microsoft Office Word</Application>
  <DocSecurity>0</DocSecurity>
  <Lines>9329</Lines>
  <Paragraphs>3274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409342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Anonyme</dc:creator>
  <cp:keywords/>
  <dc:description/>
  <cp:lastModifiedBy>Marie-Christine POLGE</cp:lastModifiedBy>
  <cp:revision>2</cp:revision>
  <dcterms:created xsi:type="dcterms:W3CDTF">2026-01-26T13:03:00Z</dcterms:created>
  <dcterms:modified xsi:type="dcterms:W3CDTF">2026-01-26T13:03:00Z</dcterms:modified>
</cp:coreProperties>
</file>